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832485</wp:posOffset>
            </wp:positionH>
            <wp:positionV relativeFrom="page">
              <wp:posOffset>390525</wp:posOffset>
            </wp:positionV>
            <wp:extent cx="6278880" cy="98526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985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center"/>
        <w:ind w:right="-613"/>
        <w:spacing w:after="0" w:line="4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0"/>
          <w:szCs w:val="40"/>
          <w:b w:val="1"/>
          <w:bCs w:val="1"/>
          <w:i w:val="1"/>
          <w:iCs w:val="1"/>
          <w:color w:val="auto"/>
        </w:rPr>
        <w:t>ИЗМЕРИТЕЛЬНАЯ СИСТЕМА ИМПУЛЬСНОГО НАПРЯЖЕНИЯ ИСИН-2. ЦАЕИ 00.00.00   РЭ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2"/>
          <w:szCs w:val="42"/>
          <w:i w:val="1"/>
          <w:iCs w:val="1"/>
          <w:color w:val="auto"/>
        </w:rPr>
        <w:t>Руководство по эксплуатации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777240</wp:posOffset>
            </wp:positionH>
            <wp:positionV relativeFrom="paragraph">
              <wp:posOffset>360680</wp:posOffset>
            </wp:positionV>
            <wp:extent cx="4535170" cy="2491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249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3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i w:val="1"/>
          <w:iCs w:val="1"/>
          <w:color w:val="auto"/>
        </w:rPr>
        <w:t>Новочеркасск 2019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10" w:gutter="0" w:footer="0" w:header="0"/>
        </w:sect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СОДЕРЖАНИЕ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540"/>
        <w:spacing w:after="0"/>
        <w:tabs>
          <w:tab w:leader="dot" w:pos="9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1 Основные технические данные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4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540"/>
        <w:spacing w:after="0"/>
        <w:tabs>
          <w:tab w:leader="dot" w:pos="9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2 Устройство и работа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5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500"/>
        <w:spacing w:after="0"/>
        <w:tabs>
          <w:tab w:leader="dot" w:pos="92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3 Программное обеспечение "MEYA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LI".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8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540"/>
        <w:spacing w:after="0"/>
        <w:tabs>
          <w:tab w:leader="dot" w:pos="9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4 Техническое обслуживание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>16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540"/>
        <w:spacing w:after="0"/>
        <w:tabs>
          <w:tab w:leader="dot" w:pos="92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5 Хранение и транспортировка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>17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</w:p>
    <w:p>
      <w:pPr>
        <w:sectPr>
          <w:pgSz w:w="11920" w:h="16841" w:orient="portrait"/>
          <w:cols w:equalWidth="0" w:num="1">
            <w:col w:w="9540"/>
          </w:cols>
          <w:pgMar w:left="1440" w:top="1022" w:right="931" w:bottom="202" w:gutter="0" w:footer="0" w:header="0"/>
        </w:sectPr>
      </w:pP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Настоящее руководство по эксплуатации предназначено для правильной эксплуатации измерительной системы импульсных напряжений ИСИН-2 ЦАЕИ.00.00.00.000 (далее система) и является документом, которым необходимо пользоваться при ее эксплуатации.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7" w:firstLine="852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>Руководство содержит сведения о назначении, составе, технических данных, устройстве и принципе работы ИСИН-2, ее блоков, а также инструменте и принадлежностях, маркировании, пломбировании и упаковке.</w:t>
      </w:r>
    </w:p>
    <w:p>
      <w:pPr>
        <w:ind w:left="847"/>
        <w:spacing w:after="0"/>
        <w:tabs>
          <w:tab w:leader="none" w:pos="2587" w:val="left"/>
          <w:tab w:leader="none" w:pos="3967" w:val="left"/>
          <w:tab w:leader="none" w:pos="5307" w:val="left"/>
          <w:tab w:leader="none" w:pos="7067" w:val="left"/>
          <w:tab w:leader="none" w:pos="7707" w:val="left"/>
          <w:tab w:leader="none" w:pos="9327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Руководство</w:t>
        <w:tab/>
        <w:t>содержит</w:t>
        <w:tab/>
        <w:t>сведения,</w:t>
        <w:tab/>
        <w:t>необходимые</w:t>
        <w:tab/>
        <w:t>для</w:t>
        <w:tab/>
        <w:t>подготовки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ИСИН-2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227" w:lineRule="auto"/>
        <w:tabs>
          <w:tab w:leader="none" w:pos="408" w:val="left"/>
        </w:tabs>
        <w:numPr>
          <w:ilvl w:val="0"/>
          <w:numId w:val="1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эксплуатации, ее технического обслуживания и определяет порядок их проведения.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left="7" w:firstLine="852"/>
        <w:spacing w:after="0" w:line="228" w:lineRule="auto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При работе с контрольно-измерительными приборами следует руководствоваться эксплуатационной документацией на них.</w:t>
      </w:r>
    </w:p>
    <w:p>
      <w:pPr>
        <w:ind w:left="7" w:right="220" w:firstLine="852"/>
        <w:spacing w:after="0" w:line="228" w:lineRule="auto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Рисунки и иллюстрации в данном документе представлены только для справки. Они могут отличаться от реального внешнего вида ИСИН-2. Отличия внешнего вида не нарушают условий и возможностей использования ИСИН-2.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left="7" w:right="460" w:firstLine="852"/>
        <w:spacing w:after="0" w:line="228" w:lineRule="auto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Предприятие-изготовитель оставляет за собой право на внесение изменений в конструкцию изделия, не ухудшающих ее работу.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</w:t>
      </w:r>
    </w:p>
    <w:p>
      <w:pPr>
        <w:sectPr>
          <w:pgSz w:w="11920" w:h="16841" w:orient="portrait"/>
          <w:cols w:equalWidth="0" w:num="1">
            <w:col w:w="10207"/>
          </w:cols>
          <w:pgMar w:left="1133" w:top="1440" w:right="571" w:bottom="202" w:gutter="0" w:footer="0" w:header="0"/>
        </w:sectPr>
      </w:pP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1 ОСНОВНЫЕ ТЕХНИЧЕСКИЕ ДАННЫЕ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8DB3E2"/>
            </w:tcBorders>
            <w:shd w:val="clear" w:color="auto" w:fill="8DB3E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8DB3E2"/>
              <w:right w:val="single" w:sz="8" w:color="8DB3E2"/>
            </w:tcBorders>
            <w:shd w:val="clear" w:color="auto" w:fill="8DB3E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top w:val="single" w:sz="8" w:color="auto"/>
              <w:bottom w:val="single" w:sz="8" w:color="8DB3E2"/>
              <w:right w:val="single" w:sz="8" w:color="auto"/>
            </w:tcBorders>
            <w:shd w:val="clear" w:color="auto" w:fill="8DB3E2"/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Параметр (характеристика)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8DB3E2"/>
              <w:right w:val="single" w:sz="8" w:color="8DB3E2"/>
            </w:tcBorders>
            <w:shd w:val="clear" w:color="auto" w:fill="8DB3E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8DB3E2"/>
            </w:tcBorders>
            <w:shd w:val="clear" w:color="auto" w:fill="8DB3E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bottom w:val="single" w:sz="8" w:color="8DB3E2"/>
              <w:right w:val="single" w:sz="8" w:color="auto"/>
            </w:tcBorders>
            <w:shd w:val="clear" w:color="auto" w:fill="8DB3E2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Величина</w:t>
            </w:r>
          </w:p>
        </w:tc>
      </w:tr>
      <w:tr>
        <w:trPr>
          <w:trHeight w:val="30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48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8"/>
              </w:rPr>
              <w:t>Количество аналоговых каналов</w:t>
            </w:r>
          </w:p>
        </w:tc>
        <w:tc>
          <w:tcPr>
            <w:tcW w:w="10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04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9"/>
              </w:rPr>
              <w:t>2</w:t>
            </w:r>
          </w:p>
        </w:tc>
      </w:tr>
      <w:tr>
        <w:trPr>
          <w:trHeight w:val="2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02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60"/>
              <w:spacing w:after="0" w:line="30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Максимальная частота дискретизации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40"/>
              <w:spacing w:after="0" w:line="30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100 МГц</w:t>
            </w:r>
          </w:p>
        </w:tc>
      </w:tr>
      <w:tr>
        <w:trPr>
          <w:trHeight w:val="3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0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8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0"/>
              </w:rPr>
              <w:t>Максимальное число выборок на канал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4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79"/>
              </w:rPr>
              <w:t>131072</w:t>
            </w:r>
          </w:p>
        </w:tc>
      </w:tr>
      <w:tr>
        <w:trPr>
          <w:trHeight w:val="2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0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60" w:type="dxa"/>
            <w:vAlign w:val="bottom"/>
            <w:gridSpan w:val="3"/>
          </w:tcPr>
          <w:p>
            <w:pPr>
              <w:jc w:val="center"/>
              <w:ind w:left="152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Система вертикального отклонения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94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60"/>
              <w:spacing w:after="0" w:line="2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9"/>
              </w:rPr>
              <w:t>Диапазон частот входных сигналов на: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4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2"/>
              </w:rPr>
              <w:t>20 мВ/дел. …1В/дел.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9"/>
              </w:rPr>
              <w:t>не менее 100 МГц</w:t>
            </w:r>
          </w:p>
        </w:tc>
      </w:tr>
      <w:tr>
        <w:trPr>
          <w:trHeight w:val="363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4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0"/>
              </w:rPr>
              <w:t>1В/дел. …10В/дел.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1"/>
              </w:rPr>
              <w:t>не менее 70 МГц</w:t>
            </w:r>
          </w:p>
        </w:tc>
      </w:tr>
      <w:tr>
        <w:trPr>
          <w:trHeight w:val="42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17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8"/>
              </w:rPr>
              <w:t>Диапазон значений коэффициента отклонения при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3"/>
              </w:rPr>
              <w:t>от 20 мВ/дел. до 10</w:t>
            </w:r>
          </w:p>
        </w:tc>
      </w:tr>
      <w:tr>
        <w:trPr>
          <w:trHeight w:val="321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сопротивлении входа 1Мом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8"/>
              </w:rPr>
              <w:t>В/дел.</w:t>
            </w:r>
          </w:p>
        </w:tc>
      </w:tr>
      <w:tr>
        <w:trPr>
          <w:trHeight w:val="35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9"/>
              </w:rPr>
              <w:t>с шагом 1</w:t>
            </w:r>
            <w:r>
              <w:rPr>
                <w:rFonts w:ascii="Calibri" w:cs="Calibri" w:eastAsia="Calibri" w:hAnsi="Calibri"/>
                <w:sz w:val="28"/>
                <w:szCs w:val="28"/>
                <w:i w:val="1"/>
                <w:iCs w:val="1"/>
                <w:color w:val="auto"/>
                <w:w w:val="89"/>
              </w:rPr>
              <w:t>‐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9"/>
              </w:rPr>
              <w:t>2</w:t>
            </w:r>
            <w:r>
              <w:rPr>
                <w:rFonts w:ascii="Calibri" w:cs="Calibri" w:eastAsia="Calibri" w:hAnsi="Calibri"/>
                <w:sz w:val="28"/>
                <w:szCs w:val="28"/>
                <w:i w:val="1"/>
                <w:iCs w:val="1"/>
                <w:color w:val="auto"/>
                <w:w w:val="89"/>
              </w:rPr>
              <w:t>‐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9"/>
              </w:rPr>
              <w:t>5</w:t>
            </w:r>
          </w:p>
        </w:tc>
      </w:tr>
      <w:tr>
        <w:trPr>
          <w:trHeight w:val="317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6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Пределы допускаемой относительной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4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8"/>
              </w:rPr>
              <w:t>±1,5%</w:t>
            </w:r>
          </w:p>
        </w:tc>
      </w:tr>
      <w:tr>
        <w:trPr>
          <w:trHeight w:val="32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4"/>
              </w:rPr>
              <w:t>погрешности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0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6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5"/>
              </w:rPr>
              <w:t>Разрешение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3"/>
              </w:rPr>
              <w:t>8 бит (256 точек на</w:t>
            </w:r>
          </w:p>
        </w:tc>
      </w:tr>
      <w:tr>
        <w:trPr>
          <w:trHeight w:val="32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5"/>
              </w:rPr>
              <w:t>шкалу)</w:t>
            </w:r>
          </w:p>
        </w:tc>
      </w:tr>
      <w:tr>
        <w:trPr>
          <w:trHeight w:val="308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7"/>
              </w:rPr>
              <w:t>Входной импеданс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1"/>
              </w:rPr>
              <w:t>1 МОм±5%, 20 пФ ±5пФ</w:t>
            </w:r>
          </w:p>
        </w:tc>
      </w:tr>
      <w:tr>
        <w:trPr>
          <w:trHeight w:val="2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0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60" w:type="dxa"/>
            <w:vAlign w:val="bottom"/>
            <w:gridSpan w:val="3"/>
          </w:tcPr>
          <w:p>
            <w:pPr>
              <w:jc w:val="center"/>
              <w:ind w:left="152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Система горизонтального отклонения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92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8"/>
              </w:rPr>
              <w:t>Пределы допускаемой основной абсолютной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5"/>
              </w:rPr>
              <w:t>±(0,001*Т+10</w:t>
            </w:r>
            <w:r>
              <w:rPr>
                <w:rFonts w:ascii="Calibri" w:cs="Calibri" w:eastAsia="Calibri" w:hAnsi="Calibri"/>
                <w:sz w:val="31"/>
                <w:szCs w:val="31"/>
                <w:i w:val="1"/>
                <w:iCs w:val="1"/>
                <w:color w:val="auto"/>
                <w:w w:val="95"/>
                <w:vertAlign w:val="superscript"/>
              </w:rPr>
              <w:t>‐</w:t>
            </w:r>
            <w:r>
              <w:rPr>
                <w:rFonts w:ascii="Arial" w:cs="Arial" w:eastAsia="Arial" w:hAnsi="Arial"/>
                <w:sz w:val="29"/>
                <w:szCs w:val="29"/>
                <w:i w:val="1"/>
                <w:iCs w:val="1"/>
                <w:color w:val="auto"/>
                <w:w w:val="95"/>
                <w:vertAlign w:val="superscript"/>
              </w:rPr>
              <w:t>9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5"/>
              </w:rPr>
              <w:t>c),</w:t>
            </w:r>
          </w:p>
        </w:tc>
      </w:tr>
      <w:tr>
        <w:trPr>
          <w:trHeight w:val="377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8"/>
              </w:rPr>
              <w:t>погрешности коэффициентов развертки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4"/>
              </w:rPr>
              <w:t>где Т</w:t>
            </w:r>
            <w:r>
              <w:rPr>
                <w:rFonts w:ascii="Calibri" w:cs="Calibri" w:eastAsia="Calibri" w:hAnsi="Calibri"/>
                <w:sz w:val="28"/>
                <w:szCs w:val="28"/>
                <w:i w:val="1"/>
                <w:iCs w:val="1"/>
                <w:color w:val="auto"/>
                <w:w w:val="94"/>
              </w:rPr>
              <w:t>‐</w:t>
            </w:r>
          </w:p>
        </w:tc>
      </w:tr>
      <w:tr>
        <w:trPr>
          <w:trHeight w:val="30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3"/>
              </w:rPr>
              <w:t>длительность</w:t>
            </w:r>
          </w:p>
        </w:tc>
      </w:tr>
      <w:tr>
        <w:trPr>
          <w:trHeight w:val="307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88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развертки,</w:t>
            </w:r>
          </w:p>
        </w:tc>
      </w:tr>
      <w:tr>
        <w:trPr>
          <w:trHeight w:val="311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2"/>
              </w:rPr>
              <w:t>Т=К</w:t>
            </w:r>
            <w:r>
              <w:rPr>
                <w:rFonts w:ascii="Arial" w:cs="Arial" w:eastAsia="Arial" w:hAnsi="Arial"/>
                <w:sz w:val="34"/>
                <w:szCs w:val="34"/>
                <w:i w:val="1"/>
                <w:iCs w:val="1"/>
                <w:color w:val="auto"/>
                <w:w w:val="82"/>
                <w:vertAlign w:val="subscript"/>
              </w:rPr>
              <w:t>разв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2"/>
              </w:rPr>
              <w:t>+10дел.</w:t>
            </w:r>
          </w:p>
        </w:tc>
      </w:tr>
      <w:tr>
        <w:trPr>
          <w:trHeight w:val="372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ind w:left="560"/>
              <w:spacing w:after="0" w:line="3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0"/>
                <w:szCs w:val="40"/>
                <w:i w:val="1"/>
                <w:iCs w:val="1"/>
                <w:color w:val="auto"/>
                <w:vertAlign w:val="superscript"/>
              </w:rPr>
              <w:t>К</w:t>
            </w:r>
            <w:r>
              <w:rPr>
                <w:rFonts w:ascii="Arial" w:cs="Arial" w:eastAsia="Arial" w:hAnsi="Arial"/>
                <w:sz w:val="15"/>
                <w:szCs w:val="15"/>
                <w:i w:val="1"/>
                <w:iCs w:val="1"/>
                <w:color w:val="auto"/>
              </w:rPr>
              <w:t>разв</w:t>
            </w:r>
            <w:r>
              <w:rPr>
                <w:rFonts w:ascii="Calibri" w:cs="Calibri" w:eastAsia="Calibri" w:hAnsi="Calibri"/>
                <w:sz w:val="40"/>
                <w:szCs w:val="40"/>
                <w:i w:val="1"/>
                <w:iCs w:val="1"/>
                <w:color w:val="auto"/>
                <w:vertAlign w:val="superscript"/>
              </w:rPr>
              <w:t>‐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коэффициент</w:t>
            </w:r>
          </w:p>
        </w:tc>
      </w:tr>
      <w:tr>
        <w:trPr>
          <w:trHeight w:val="30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88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5"/>
              </w:rPr>
              <w:t>развертки</w:t>
            </w:r>
          </w:p>
        </w:tc>
      </w:tr>
      <w:tr>
        <w:trPr>
          <w:trHeight w:val="601"/>
        </w:trPr>
        <w:tc>
          <w:tcPr>
            <w:tcW w:w="768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4"/>
              </w:rPr>
              <w:t>1.1 Условия эксплуатации системы приведены в таблице 1.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33"/>
        </w:trPr>
        <w:tc>
          <w:tcPr>
            <w:tcW w:w="65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i w:val="1"/>
                <w:iCs w:val="1"/>
                <w:color w:val="auto"/>
              </w:rPr>
              <w:t xml:space="preserve">Таблица 1 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–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Условия эксплуатации ИСИН-2.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4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8DB3E2"/>
          </w:tcPr>
          <w:p>
            <w:pPr>
              <w:jc w:val="center"/>
              <w:ind w:left="8"/>
              <w:spacing w:after="0" w:line="2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78"/>
              </w:rPr>
              <w:t>№</w:t>
            </w: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8DB3E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top w:val="single" w:sz="8" w:color="auto"/>
              <w:bottom w:val="single" w:sz="8" w:color="auto"/>
              <w:right w:val="single" w:sz="8" w:color="8DB3E2"/>
            </w:tcBorders>
            <w:shd w:val="clear" w:color="auto" w:fill="8DB3E2"/>
          </w:tcPr>
          <w:p>
            <w:pPr>
              <w:ind w:left="1920"/>
              <w:spacing w:after="0" w:line="2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Климатические факторы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8DB3E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8DB3E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8DB3E2"/>
          </w:tcPr>
          <w:p>
            <w:pPr>
              <w:jc w:val="center"/>
              <w:ind w:right="60"/>
              <w:spacing w:after="0" w:line="2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6"/>
              </w:rPr>
              <w:t>Значение</w:t>
            </w:r>
          </w:p>
        </w:tc>
      </w:tr>
      <w:tr>
        <w:trPr>
          <w:trHeight w:val="314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i w:val="1"/>
                <w:iCs w:val="1"/>
                <w:color w:val="auto"/>
                <w:w w:val="71"/>
              </w:rPr>
              <w:t>1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 xml:space="preserve">Температура окружающего воздуха, 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˚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С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6"/>
              </w:rPr>
              <w:t>от + 5 до + 35</w:t>
            </w:r>
          </w:p>
        </w:tc>
      </w:tr>
      <w:tr>
        <w:trPr>
          <w:trHeight w:val="278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76"/>
              </w:rPr>
              <w:t>2</w:t>
            </w:r>
          </w:p>
        </w:tc>
        <w:tc>
          <w:tcPr>
            <w:tcW w:w="6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0"/>
              </w:rPr>
              <w:t>Относительная влажность воздуха при температуре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6"/>
              </w:rPr>
              <w:t>80</w:t>
            </w:r>
          </w:p>
        </w:tc>
      </w:tr>
      <w:tr>
        <w:trPr>
          <w:trHeight w:val="34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 xml:space="preserve">+ 25 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˚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С, %, не более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76"/>
              </w:rPr>
              <w:t>3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Атмосферное давление, мм рт. ст.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3"/>
              </w:rPr>
              <w:t>от 630 до 800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tabs>
          <w:tab w:leader="none" w:pos="240" w:val="left"/>
          <w:tab w:leader="none" w:pos="220" w:val="left"/>
          <w:tab w:leader="none" w:pos="240" w:val="left"/>
          <w:tab w:leader="none" w:pos="2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i w:val="1"/>
          <w:iCs w:val="1"/>
          <w:color w:val="auto"/>
        </w:rPr>
        <w:t>ВНИМАНИЕ:</w:t>
        <w:tab/>
        <w:t>ЗАПРЕЩАЕТСЯ</w:t>
        <w:tab/>
        <w:t>ЭКСПЛУАТАЦИЯ</w:t>
        <w:tab/>
        <w:t>ИСИН-2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ВО</w:t>
      </w:r>
    </w:p>
    <w:p>
      <w:pPr>
        <w:jc w:val="center"/>
        <w:ind w:right="-259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i w:val="1"/>
          <w:iCs w:val="1"/>
          <w:color w:val="auto"/>
        </w:rPr>
        <w:t>ВЗРЫВООПАСНЫХ СРЕДАХ!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</w:t>
      </w:r>
    </w:p>
    <w:p>
      <w:pPr>
        <w:sectPr>
          <w:pgSz w:w="11920" w:h="16841" w:orient="portrait"/>
          <w:cols w:equalWidth="0" w:num="1">
            <w:col w:w="9940"/>
          </w:cols>
          <w:pgMar w:left="1140" w:top="1440" w:right="831" w:bottom="202" w:gutter="0" w:footer="0" w:header="0"/>
        </w:sectPr>
      </w:pP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2 УСТРОЙСТВО И РАБОТА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2.1 Назначение</w:t>
      </w:r>
    </w:p>
    <w:p>
      <w:pPr>
        <w:jc w:val="both"/>
        <w:ind w:firstLine="852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Измерительная система импульсного напряжения ИСИН-2 применяется для фиксирования, измерения, оцифровки и последующей обработки импульсных напряжений, в том числе имитирующих грозовой и коммутационный импульсы в соответствии со стандартами ГОСТ1516, МЭК. Систему измерения импульсного напряжения можно использовать для научных исследований и в учебных заведениях.</w:t>
      </w:r>
    </w:p>
    <w:p>
      <w:pPr>
        <w:ind w:left="840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2.2 </w:t>
      </w: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Состав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firstLine="845"/>
        <w:spacing w:after="0" w:line="236" w:lineRule="auto"/>
        <w:tabs>
          <w:tab w:leader="none" w:pos="1344" w:val="left"/>
        </w:tabs>
        <w:numPr>
          <w:ilvl w:val="0"/>
          <w:numId w:val="2"/>
        </w:numPr>
        <w:rPr>
          <w:rFonts w:ascii="Arial" w:cs="Arial" w:eastAsia="Arial" w:hAnsi="Arial"/>
          <w:sz w:val="27"/>
          <w:szCs w:val="27"/>
          <w:i w:val="1"/>
          <w:iCs w:val="1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>состав системы (рис.1) входит: высокочастотный запоминающий осциллограф АСК 3116 (п.2), головное устройство (п.1), автономный источник питания (п.3), измерительные щупы (п.4) и сетевой адаптер (п.5).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911225</wp:posOffset>
            </wp:positionH>
            <wp:positionV relativeFrom="paragraph">
              <wp:posOffset>197485</wp:posOffset>
            </wp:positionV>
            <wp:extent cx="5191125" cy="47536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75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4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Рисунок 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</w:t>
      </w:r>
    </w:p>
    <w:p>
      <w:pPr>
        <w:sectPr>
          <w:pgSz w:w="11920" w:h="16841" w:orient="portrait"/>
          <w:cols w:equalWidth="0" w:num="1">
            <w:col w:w="10200"/>
          </w:cols>
          <w:pgMar w:left="1140" w:top="1440" w:right="571" w:bottom="202" w:gutter="0" w:footer="0" w:header="0"/>
        </w:sectPr>
      </w:pPr>
    </w:p>
    <w:p>
      <w:pPr>
        <w:ind w:left="70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2.3 </w:t>
      </w: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Подготовка системы к работе.</w:t>
      </w:r>
    </w:p>
    <w:p>
      <w:pPr>
        <w:ind w:left="708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Для проведения измерений необходимо: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8" w:right="40" w:firstLine="708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2.3.1. Подключить высокочастотный запоминающий осциллограф с помощью информационного кабеля USB к головному устройству.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left="8" w:right="40" w:firstLine="708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2.3.2. Подключить к высокочастотному запоминающему осциллографу автономный источник питания.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both"/>
        <w:ind w:left="8" w:firstLine="708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2.3.3. Подключить при помощи измерительных щупов высокочастотный запоминающий осциллограф к источнику измеряемого импульсного напряжения. Если необходимой длины измерительных щупов недостаточно, можно использовать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" w:right="40" w:hanging="8"/>
        <w:spacing w:after="0" w:line="227" w:lineRule="auto"/>
        <w:tabs>
          <w:tab w:leader="none" w:pos="267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качестве удлинителя радиочастотный кабель с волновым сопротивлением 50 Ом и соответствующим сопротивлением изоляции.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jc w:val="both"/>
        <w:ind w:left="8" w:right="40" w:firstLine="708"/>
        <w:spacing w:after="0" w:line="227" w:lineRule="auto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До начала измерений должны быть рассчитаны все возможные воздействия в измерительной цепи и приложены все необходимые меры для соблюдения основных условий использования осциллографа:</w:t>
      </w:r>
    </w:p>
    <w:p>
      <w:pPr>
        <w:spacing w:after="0" w:line="3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left="928" w:hanging="219"/>
        <w:spacing w:after="0"/>
        <w:tabs>
          <w:tab w:leader="none" w:pos="928" w:val="left"/>
        </w:tabs>
        <w:numPr>
          <w:ilvl w:val="2"/>
          <w:numId w:val="3"/>
        </w:numPr>
        <w:rPr>
          <w:rFonts w:ascii="Calibri" w:cs="Calibri" w:eastAsia="Calibri" w:hAnsi="Calibri"/>
          <w:sz w:val="25"/>
          <w:szCs w:val="25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максимально</w:t>
      </w:r>
      <w:r>
        <w:rPr>
          <w:rFonts w:ascii="Calibri" w:cs="Calibri" w:eastAsia="Calibri" w:hAnsi="Calibri"/>
          <w:sz w:val="25"/>
          <w:szCs w:val="25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 xml:space="preserve">допустимое значение фактического напряжения на канал </w:t>
      </w:r>
      <w:r>
        <w:rPr>
          <w:rFonts w:ascii="Calibri" w:cs="Calibri" w:eastAsia="Calibri" w:hAnsi="Calibri"/>
          <w:sz w:val="25"/>
          <w:szCs w:val="25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 xml:space="preserve"> 60</w:t>
      </w:r>
    </w:p>
    <w:p>
      <w:pPr>
        <w:spacing w:after="0" w:line="40" w:lineRule="exact"/>
        <w:rPr>
          <w:rFonts w:ascii="Calibri" w:cs="Calibri" w:eastAsia="Calibri" w:hAnsi="Calibri"/>
          <w:sz w:val="25"/>
          <w:szCs w:val="25"/>
          <w:color w:val="auto"/>
        </w:rPr>
      </w:pPr>
    </w:p>
    <w:p>
      <w:pPr>
        <w:ind w:left="268" w:hanging="267"/>
        <w:spacing w:after="0" w:line="227" w:lineRule="auto"/>
        <w:tabs>
          <w:tab w:leader="none" w:pos="268" w:val="left"/>
        </w:tabs>
        <w:numPr>
          <w:ilvl w:val="1"/>
          <w:numId w:val="3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пикового значения;</w:t>
      </w:r>
    </w:p>
    <w:p>
      <w:pPr>
        <w:spacing w:after="0" w:line="21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jc w:val="both"/>
        <w:ind w:left="8" w:right="40" w:firstLine="701"/>
        <w:spacing w:after="0" w:line="232" w:lineRule="auto"/>
        <w:tabs>
          <w:tab w:leader="none" w:pos="937" w:val="left"/>
        </w:tabs>
        <w:numPr>
          <w:ilvl w:val="2"/>
          <w:numId w:val="3"/>
        </w:numPr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>необходимо перед началом испытаний вычислить максимальное воздействующее значение напряжения на канал А и на канал Б, и выставить эти величины вместе с коэффициентами деления в настройках программы MEYA. Это условие необходимо для минимизации уровня помех.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jc w:val="center"/>
        <w:ind w:right="32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</w:t>
      </w:r>
    </w:p>
    <w:p>
      <w:pPr>
        <w:sectPr>
          <w:pgSz w:w="11920" w:h="16841" w:orient="portrait"/>
          <w:cols w:equalWidth="0" w:num="1">
            <w:col w:w="10248"/>
          </w:cols>
          <w:pgMar w:left="1132" w:top="1020" w:right="531" w:bottom="202" w:gutter="0" w:footer="0" w:header="0"/>
        </w:sectPr>
      </w:pPr>
    </w:p>
    <w:p>
      <w:pPr>
        <w:jc w:val="both"/>
        <w:ind w:firstLine="701"/>
        <w:spacing w:after="0" w:line="227" w:lineRule="auto"/>
        <w:tabs>
          <w:tab w:leader="none" w:pos="929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необходимо перед началом испытаний определить максимальное фактическое напряжение на входе в каналы осциллографа во всех неноминальных режимах. Это значение не должно превышать двукратных значений максимально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выставленных значений.</w:t>
      </w:r>
    </w:p>
    <w:p>
      <w:pPr>
        <w:spacing w:after="0" w:line="4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700"/>
        <w:spacing w:after="0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2.3.4 Необходимо заземлить высокочастотный запоминающий осциллограф.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1159510</wp:posOffset>
            </wp:positionH>
            <wp:positionV relativeFrom="paragraph">
              <wp:posOffset>14605</wp:posOffset>
            </wp:positionV>
            <wp:extent cx="4601210" cy="20066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2.3.5 Подключить к головному устройству (ноутбук) сетевой адаптер (входящий в комплект).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2.3.6 Подключить к автономному источнику питания сетевой адаптер (зарядное устройство).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2.3.7 Перевести выключатель на автономном источнике питания в положение ВКЛ. и включить головное устройство (ноутбук).</w:t>
      </w:r>
    </w:p>
    <w:p>
      <w:pPr>
        <w:jc w:val="both"/>
        <w:ind w:firstLine="708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2.3.8 Дождаться полного заряда встроенной аккумуляторной батареи головного устройства по показаниям системы WINDOWS и полного заряда аккумуляторной батареи автономного источника питания по яркому свечению зеленого индикатора на его корпусе.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2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>2.3.9. На время проведения испытаний необходимо отсоединить сетевые адаптеры от головного устройства и автономного источника питания.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19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i w:val="1"/>
          <w:iCs w:val="1"/>
          <w:color w:val="auto"/>
        </w:rPr>
        <w:t>2.3.10 Перевести выключатель на осциллографе</w:t>
      </w:r>
      <w:r>
        <w:rPr>
          <w:rFonts w:ascii="Cambria Math" w:cs="Cambria Math" w:eastAsia="Cambria Math" w:hAnsi="Cambria Math"/>
          <w:sz w:val="15"/>
          <w:szCs w:val="15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15"/>
          <w:szCs w:val="15"/>
          <w:i w:val="1"/>
          <w:iCs w:val="1"/>
          <w:color w:val="auto"/>
        </w:rPr>
        <w:t xml:space="preserve"> в положение ВКЛ., запустить на головном устройстве программу "MEYA LI"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right="840" w:firstLine="708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2.3.11 Выставить в панели настроек рассчитанные ранее параметры каналов осциллографа;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right="840" w:firstLine="708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>2.3.12 Перед подачей напряжения на объект испытаний нажать на кнопку "пуск" и дождаться окончания сбора данных. После окончания сбора данных на экране монитора появится обновленный график напряжения.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Меры предосторожности во избежание повреждения прибора.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20" w:hanging="709"/>
        <w:spacing w:after="0"/>
        <w:tabs>
          <w:tab w:leader="none" w:pos="920" w:val="left"/>
        </w:tabs>
        <w:numPr>
          <w:ilvl w:val="0"/>
          <w:numId w:val="5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Запрещается работать с незаземленным прибором.</w:t>
      </w:r>
    </w:p>
    <w:p>
      <w:pPr>
        <w:spacing w:after="0" w:line="27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jc w:val="both"/>
        <w:ind w:left="220" w:right="840" w:hanging="6"/>
        <w:spacing w:after="0" w:line="227" w:lineRule="auto"/>
        <w:tabs>
          <w:tab w:leader="none" w:pos="928" w:val="left"/>
        </w:tabs>
        <w:numPr>
          <w:ilvl w:val="0"/>
          <w:numId w:val="5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Запрещается подавать сигнал напряжением более двукратного превышения максимально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заданного фактического на канал, но не более 60 В пикового значения.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7</w:t>
      </w:r>
    </w:p>
    <w:p>
      <w:pPr>
        <w:sectPr>
          <w:pgSz w:w="11920" w:h="16841" w:orient="portrait"/>
          <w:cols w:equalWidth="0" w:num="1">
            <w:col w:w="10200"/>
          </w:cols>
          <w:pgMar w:left="1140" w:top="1055" w:right="571" w:bottom="202" w:gutter="0" w:footer="0" w:header="0"/>
        </w:sect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3. Программное обеспечение "MEYA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LI"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left="2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Принцип работы с программным обеспечением</w:t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Основной принцип и этапы работы с программным обеспечением при полной установке условно можно представить в виде структурной схемы (см. Рисунок 3.2.1), если происходит сбор данных при испытаниях изоляторов напряжением промышленной частоты в условиях загрязнения и увлажнения изоляции. Работа только с собранными ранее данными условно показана в виде структурной схемы (см. Рисунок 3.2.2)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tbl>
      <w:tblPr>
        <w:tblLayout w:type="fixed"/>
        <w:tblInd w:w="1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20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6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Выставить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Выбрать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20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Запустить ПО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  <w:w w:val="99"/>
              </w:rPr>
              <w:t>необходимые настройки,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  <w:w w:val="99"/>
              </w:rPr>
              <w:t>полярность импульса,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20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а также папку для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канал запуска,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0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MEYA-LI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автоматической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форму ожидаемого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2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записи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i w:val="1"/>
                <w:iCs w:val="1"/>
                <w:color w:val="auto"/>
              </w:rPr>
              <w:t>импульса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2096135</wp:posOffset>
            </wp:positionH>
            <wp:positionV relativeFrom="paragraph">
              <wp:posOffset>-451485</wp:posOffset>
            </wp:positionV>
            <wp:extent cx="220345" cy="1270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3896360</wp:posOffset>
            </wp:positionH>
            <wp:positionV relativeFrom="paragraph">
              <wp:posOffset>-457200</wp:posOffset>
            </wp:positionV>
            <wp:extent cx="220980" cy="1270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13335" cy="4635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Рисунок 3.2.1. Основной принцип и этапы работы при проведении испытаний</w:t>
      </w:r>
    </w:p>
    <w:p>
      <w:pPr>
        <w:spacing w:after="0" w:line="374" w:lineRule="exact"/>
        <w:rPr>
          <w:sz w:val="20"/>
          <w:szCs w:val="20"/>
          <w:color w:val="auto"/>
        </w:rPr>
      </w:pPr>
    </w:p>
    <w:tbl>
      <w:tblPr>
        <w:tblLayout w:type="fixed"/>
        <w:tblInd w:w="4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7"/>
        </w:trPr>
        <w:tc>
          <w:tcPr>
            <w:tcW w:w="14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5"/>
              </w:rPr>
              <w:t>Запустить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Открыть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Автоматическая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7"/>
              </w:rPr>
              <w:t>При  необходимости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4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ПО MEYA-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полученные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обработка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использовать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LI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ранее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4"/>
              </w:rPr>
              <w:t>полученных данных,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временную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4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развертку и курсор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4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4"/>
              </w:rPr>
              <w:t>оcциллограммы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3"/>
              </w:rPr>
              <w:t>расчет параметров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4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привязки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4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импульса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4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1304925</wp:posOffset>
            </wp:positionH>
            <wp:positionV relativeFrom="paragraph">
              <wp:posOffset>-563245</wp:posOffset>
            </wp:positionV>
            <wp:extent cx="127000" cy="1270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2800350</wp:posOffset>
            </wp:positionH>
            <wp:positionV relativeFrom="paragraph">
              <wp:posOffset>-563245</wp:posOffset>
            </wp:positionV>
            <wp:extent cx="127000" cy="1270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4396105</wp:posOffset>
            </wp:positionH>
            <wp:positionV relativeFrom="paragraph">
              <wp:posOffset>-562610</wp:posOffset>
            </wp:positionV>
            <wp:extent cx="236220" cy="1270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ind w:right="-179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Рисунок 3.2.2. Основной принцип и этапы работы при работе с полученными ранее данными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8</w:t>
      </w:r>
    </w:p>
    <w:p>
      <w:pPr>
        <w:sectPr>
          <w:pgSz w:w="11920" w:h="16841" w:orient="portrait"/>
          <w:cols w:equalWidth="0" w:num="1">
            <w:col w:w="9880"/>
          </w:cols>
          <w:pgMar w:left="1220" w:top="1047" w:right="811" w:bottom="202" w:gutter="0" w:footer="0" w:header="0"/>
        </w:sect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Панель управления. Основной принцип измерения</w:t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right="30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 xml:space="preserve">При запуске программы на экране монитора появляется основная рабочая панель </w:t>
      </w:r>
      <w:r>
        <w:rPr>
          <w:rFonts w:ascii="Calibri" w:cs="Calibri" w:eastAsia="Calibri" w:hAnsi="Calibri"/>
          <w:sz w:val="27"/>
          <w:szCs w:val="27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 xml:space="preserve"> панель управления программой (см. Рисунок 3.3.1).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Кнопки, используемые в программе, представлены и описаны в таблице 3.3.1.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137795</wp:posOffset>
            </wp:positionH>
            <wp:positionV relativeFrom="paragraph">
              <wp:posOffset>239395</wp:posOffset>
            </wp:positionV>
            <wp:extent cx="5789295" cy="38354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383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5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1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6"/>
          <w:szCs w:val="26"/>
          <w:i w:val="1"/>
          <w:iCs w:val="1"/>
          <w:color w:val="404040"/>
        </w:rPr>
        <w:t>главная панель управления</w:t>
      </w:r>
    </w:p>
    <w:p>
      <w:pPr>
        <w:spacing w:after="0"/>
        <w:tabs>
          <w:tab w:leader="none" w:pos="5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2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i w:val="1"/>
          <w:iCs w:val="1"/>
          <w:color w:val="404040"/>
        </w:rPr>
        <w:t>панель вторичных настроек</w:t>
      </w:r>
    </w:p>
    <w:p>
      <w:pPr>
        <w:ind w:right="4520"/>
        <w:spacing w:after="0" w:line="22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3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панель графического отображения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осциллограмм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4660"/>
        <w:spacing w:after="0" w:line="22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4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панель отображения параметров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осциллограмм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8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5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панель текстовой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6"/>
          <w:szCs w:val="26"/>
          <w:i w:val="1"/>
          <w:iCs w:val="1"/>
          <w:color w:val="404040"/>
        </w:rPr>
        <w:t>подсказки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7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6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индикатор запуска сбора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i w:val="1"/>
          <w:iCs w:val="1"/>
          <w:color w:val="404040"/>
        </w:rPr>
        <w:t>данных</w:t>
      </w:r>
    </w:p>
    <w:p>
      <w:pPr>
        <w:spacing w:after="0" w:line="103" w:lineRule="exact"/>
        <w:rPr>
          <w:sz w:val="20"/>
          <w:szCs w:val="20"/>
          <w:color w:val="auto"/>
        </w:rPr>
      </w:pPr>
    </w:p>
    <w:p>
      <w:pPr>
        <w:ind w:left="1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Рисунок 3.3.1. Панель управления при запуске программы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5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9</w:t>
      </w:r>
    </w:p>
    <w:p>
      <w:pPr>
        <w:sectPr>
          <w:pgSz w:w="11920" w:h="16841" w:orient="portrait"/>
          <w:cols w:equalWidth="0" w:num="1">
            <w:col w:w="9380"/>
          </w:cols>
          <w:pgMar w:left="1440" w:top="1109" w:right="1091" w:bottom="202" w:gutter="0" w:footer="0" w:header="0"/>
        </w:sect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Таблица 3.3.1. Внешний вид и краткое описание кнопок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159385</wp:posOffset>
                </wp:positionV>
                <wp:extent cx="609282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7pt,12.55pt" to="486.45pt,12.5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156210</wp:posOffset>
                </wp:positionV>
                <wp:extent cx="0" cy="360299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0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5pt,12.3pt" to="92.15pt,296pt" o:allowincell="f" strokecolor="#000000" strokeweight="0.48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156210</wp:posOffset>
                </wp:positionV>
                <wp:extent cx="0" cy="360299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0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95pt,12.3pt" to="6.95pt,29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156210</wp:posOffset>
                </wp:positionV>
                <wp:extent cx="0" cy="360299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0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9.7pt,12.3pt" to="219.7pt,29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156210</wp:posOffset>
                </wp:positionV>
                <wp:extent cx="0" cy="360299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02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2pt,12.3pt" to="486.2pt,296pt" o:allowincell="f" strokecolor="#000000" strokeweight="0.4799pt"/>
            </w:pict>
          </mc:Fallback>
        </mc:AlternateContent>
      </w:r>
    </w:p>
    <w:p>
      <w:pPr>
        <w:spacing w:after="0" w:line="219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1700" w:type="dxa"/>
            <w:vAlign w:val="bottom"/>
            <w:shd w:val="clear" w:color="auto" w:fill="8DB3E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1"/>
              </w:rPr>
              <w:t>Кнопка на</w:t>
            </w:r>
          </w:p>
        </w:tc>
        <w:tc>
          <w:tcPr>
            <w:tcW w:w="2560" w:type="dxa"/>
            <w:vAlign w:val="bottom"/>
            <w:vMerge w:val="restart"/>
            <w:shd w:val="clear" w:color="auto" w:fill="8DB3E2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Эквивалентная</w:t>
            </w:r>
          </w:p>
        </w:tc>
        <w:tc>
          <w:tcPr>
            <w:tcW w:w="5320" w:type="dxa"/>
            <w:vAlign w:val="bottom"/>
            <w:shd w:val="clear" w:color="auto" w:fill="8DB3E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700" w:type="dxa"/>
            <w:vAlign w:val="bottom"/>
            <w:vMerge w:val="restart"/>
            <w:shd w:val="clear" w:color="auto" w:fill="8DB3E2"/>
          </w:tcPr>
          <w:p>
            <w:pPr>
              <w:jc w:val="center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8"/>
              </w:rPr>
              <w:t>лицевой</w:t>
            </w:r>
          </w:p>
        </w:tc>
        <w:tc>
          <w:tcPr>
            <w:tcW w:w="2560" w:type="dxa"/>
            <w:vAlign w:val="bottom"/>
            <w:vMerge w:val="continue"/>
            <w:shd w:val="clear" w:color="auto" w:fill="8DB3E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20" w:type="dxa"/>
            <w:vAlign w:val="bottom"/>
            <w:vMerge w:val="restart"/>
            <w:shd w:val="clear" w:color="auto" w:fill="8DB3E2"/>
          </w:tcPr>
          <w:p>
            <w:pPr>
              <w:ind w:left="154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Краткое описание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700" w:type="dxa"/>
            <w:vAlign w:val="bottom"/>
            <w:vMerge w:val="continue"/>
            <w:shd w:val="clear" w:color="auto" w:fill="8DB3E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  <w:vMerge w:val="restart"/>
            <w:shd w:val="clear" w:color="auto" w:fill="8DB3E2"/>
          </w:tcPr>
          <w:p>
            <w:pPr>
              <w:ind w:left="26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горячая клавиша</w:t>
            </w:r>
          </w:p>
        </w:tc>
        <w:tc>
          <w:tcPr>
            <w:tcW w:w="5320" w:type="dxa"/>
            <w:vAlign w:val="bottom"/>
            <w:vMerge w:val="continue"/>
            <w:shd w:val="clear" w:color="auto" w:fill="8DB3E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700" w:type="dxa"/>
            <w:vAlign w:val="bottom"/>
            <w:vMerge w:val="restart"/>
            <w:shd w:val="clear" w:color="auto" w:fill="8DB3E2"/>
          </w:tcPr>
          <w:p>
            <w:pPr>
              <w:jc w:val="center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7"/>
              </w:rPr>
              <w:t>панели</w:t>
            </w:r>
          </w:p>
        </w:tc>
        <w:tc>
          <w:tcPr>
            <w:tcW w:w="2560" w:type="dxa"/>
            <w:vAlign w:val="bottom"/>
            <w:vMerge w:val="continue"/>
            <w:shd w:val="clear" w:color="auto" w:fill="8DB3E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20" w:type="dxa"/>
            <w:vAlign w:val="bottom"/>
            <w:shd w:val="clear" w:color="auto" w:fill="8DB3E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700" w:type="dxa"/>
            <w:vAlign w:val="bottom"/>
            <w:vMerge w:val="continue"/>
            <w:shd w:val="clear" w:color="auto" w:fill="8DB3E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  <w:shd w:val="clear" w:color="auto" w:fill="8DB3E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320" w:type="dxa"/>
            <w:vAlign w:val="bottom"/>
            <w:shd w:val="clear" w:color="auto" w:fill="8DB3E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8DB3E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  <w:shd w:val="clear" w:color="auto" w:fill="8DB3E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  <w:shd w:val="clear" w:color="auto" w:fill="8DB3E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Выбор ожидаемой формы импульса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Выбор канала запуска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2"/>
              </w:rPr>
              <w:t>Выбор полярности ожидаемых импульсов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jc w:val="center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5"/>
              </w:rPr>
              <w:t>F4</w:t>
            </w: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Открытие ранее полученных данных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jc w:val="center"/>
              <w:spacing w:after="0" w:line="30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73"/>
              </w:rPr>
              <w:t>F1</w:t>
            </w: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 w:line="30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Открытие панели настроек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9"/>
              </w:rPr>
              <w:t>Запуск временной развертки и курсора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привязки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jc w:val="center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85"/>
              </w:rPr>
              <w:t>F8</w:t>
            </w: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Запуск режима ожидания сигнала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Завершение работы программы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  <w:w w:val="97"/>
              </w:rPr>
              <w:t>Управление   временной   разверткой 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auto"/>
              </w:rPr>
              <w:t>курсором привязки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204470</wp:posOffset>
            </wp:positionH>
            <wp:positionV relativeFrom="paragraph">
              <wp:posOffset>-2817495</wp:posOffset>
            </wp:positionV>
            <wp:extent cx="853440" cy="13284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204470</wp:posOffset>
            </wp:positionH>
            <wp:positionV relativeFrom="paragraph">
              <wp:posOffset>-2817495</wp:posOffset>
            </wp:positionV>
            <wp:extent cx="853440" cy="13284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-1283335</wp:posOffset>
            </wp:positionV>
            <wp:extent cx="628015" cy="2057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-838200</wp:posOffset>
            </wp:positionV>
            <wp:extent cx="631190" cy="4070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85090</wp:posOffset>
            </wp:positionH>
            <wp:positionV relativeFrom="paragraph">
              <wp:posOffset>-213360</wp:posOffset>
            </wp:positionV>
            <wp:extent cx="6092825" cy="3340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85090</wp:posOffset>
            </wp:positionH>
            <wp:positionV relativeFrom="paragraph">
              <wp:posOffset>-213360</wp:posOffset>
            </wp:positionV>
            <wp:extent cx="6092825" cy="3340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ind w:right="4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Для проведения измерения импульсов высокого напряжения можно выделить следующие основные этапы подготовки измерительной системы MEYA</w:t>
      </w:r>
      <w:r>
        <w:rPr>
          <w:rFonts w:ascii="Calibri" w:cs="Calibri" w:eastAsia="Calibri" w:hAnsi="Calibri"/>
          <w:sz w:val="25"/>
          <w:szCs w:val="25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LI: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720" w:right="80" w:hanging="362"/>
        <w:spacing w:after="0" w:line="237" w:lineRule="auto"/>
        <w:tabs>
          <w:tab w:leader="none" w:pos="710" w:val="left"/>
        </w:tabs>
        <w:numPr>
          <w:ilvl w:val="0"/>
          <w:numId w:val="6"/>
        </w:numPr>
        <w:rPr>
          <w:rFonts w:ascii="Calibri" w:cs="Calibri" w:eastAsia="Calibri" w:hAnsi="Calibri"/>
          <w:sz w:val="26"/>
          <w:szCs w:val="26"/>
          <w:i w:val="1"/>
          <w:iCs w:val="1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>Подключение питания измерительной системы. Заземление корпуса измерительной системы, а также вводов каналов осциллографа.</w:t>
      </w:r>
    </w:p>
    <w:p>
      <w:pPr>
        <w:spacing w:after="0" w:line="1" w:lineRule="exact"/>
        <w:rPr>
          <w:rFonts w:ascii="Calibri" w:cs="Calibri" w:eastAsia="Calibri" w:hAnsi="Calibri"/>
          <w:sz w:val="26"/>
          <w:szCs w:val="26"/>
          <w:i w:val="1"/>
          <w:iCs w:val="1"/>
          <w:color w:val="auto"/>
        </w:rPr>
      </w:pPr>
    </w:p>
    <w:p>
      <w:pPr>
        <w:ind w:left="700" w:hanging="342"/>
        <w:spacing w:after="0" w:line="234" w:lineRule="auto"/>
        <w:tabs>
          <w:tab w:leader="none" w:pos="700" w:val="left"/>
        </w:tabs>
        <w:numPr>
          <w:ilvl w:val="0"/>
          <w:numId w:val="6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Подсоединение кабелей измерения к каналам осциллографа.</w:t>
      </w:r>
    </w:p>
    <w:p>
      <w:pPr>
        <w:spacing w:after="0" w:line="20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700" w:hanging="342"/>
        <w:spacing w:after="0" w:line="234" w:lineRule="auto"/>
        <w:tabs>
          <w:tab w:leader="none" w:pos="700" w:val="left"/>
        </w:tabs>
        <w:numPr>
          <w:ilvl w:val="0"/>
          <w:numId w:val="6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Запуск ПО MEYA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LI.</w:t>
      </w:r>
    </w:p>
    <w:p>
      <w:pPr>
        <w:spacing w:after="0" w:line="17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jc w:val="both"/>
        <w:ind w:left="720" w:right="60" w:hanging="362"/>
        <w:spacing w:after="0" w:line="255" w:lineRule="auto"/>
        <w:tabs>
          <w:tab w:leader="none" w:pos="711" w:val="left"/>
        </w:tabs>
        <w:numPr>
          <w:ilvl w:val="0"/>
          <w:numId w:val="6"/>
        </w:numPr>
        <w:rPr>
          <w:rFonts w:ascii="Calibri" w:cs="Calibri" w:eastAsia="Calibri" w:hAnsi="Calibri"/>
          <w:sz w:val="25"/>
          <w:szCs w:val="25"/>
          <w:i w:val="1"/>
          <w:iCs w:val="1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 xml:space="preserve">Выставление соответствующих настроек в панели настроек (см. Рисунок 3.3.2): коэффициентов деления каналов (с учетом встроенных щупов 10:1 или 100:1), максимально ожидаемых значений импульсов напряжений, количества точек предзаписи (общее количество точек записи на канал </w:t>
      </w:r>
      <w:r>
        <w:rPr>
          <w:rFonts w:ascii="Calibri" w:cs="Calibri" w:eastAsia="Calibri" w:hAnsi="Calibri"/>
          <w:sz w:val="25"/>
          <w:szCs w:val="25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 xml:space="preserve"> 60 тыс. точек); выбор соответствующей папки для сохранения осциллограмм (см. Рисунок 3.3.3).</w:t>
      </w:r>
    </w:p>
    <w:p>
      <w:pPr>
        <w:spacing w:after="0" w:line="20" w:lineRule="exact"/>
        <w:rPr>
          <w:rFonts w:ascii="Calibri" w:cs="Calibri" w:eastAsia="Calibri" w:hAnsi="Calibri"/>
          <w:sz w:val="25"/>
          <w:szCs w:val="25"/>
          <w:i w:val="1"/>
          <w:iCs w:val="1"/>
          <w:color w:val="auto"/>
        </w:rPr>
      </w:pPr>
    </w:p>
    <w:p>
      <w:pPr>
        <w:jc w:val="both"/>
        <w:ind w:left="720" w:right="60" w:hanging="362"/>
        <w:spacing w:after="0" w:line="224" w:lineRule="auto"/>
        <w:tabs>
          <w:tab w:leader="none" w:pos="710" w:val="left"/>
        </w:tabs>
        <w:numPr>
          <w:ilvl w:val="0"/>
          <w:numId w:val="6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Выставление соответствующих настроек на главной панели (см. Рисунок 3.3.1, панель вторичных настроек): выбор ожидаемой формы импульса, выбор канала запуска, выбор полярности ожидаемых импульсов.</w:t>
      </w:r>
    </w:p>
    <w:p>
      <w:pPr>
        <w:spacing w:after="0" w:line="22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jc w:val="both"/>
        <w:ind w:left="720" w:right="80" w:hanging="362"/>
        <w:spacing w:after="0" w:line="225" w:lineRule="auto"/>
        <w:tabs>
          <w:tab w:leader="none" w:pos="710" w:val="left"/>
        </w:tabs>
        <w:numPr>
          <w:ilvl w:val="0"/>
          <w:numId w:val="6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Не позднее чем за 5 сек. и не ранее чем за 3 ч. до ожидаемого появления импульса напряжения запустить режим сбора данных. Для чего нажать кнопку "Пуск" на главной панели управления, после чего при корректной работе измерительной системы "загорится" индикатор запуск сбора данных.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020" w:hanging="1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ЗАМЕЧАНИЕ!</w:t>
      </w: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 xml:space="preserve"> Пока "горит" индикатор сбора данных ЗАПРЕЩАЮТСЯ любые манипуляции.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50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10</w:t>
      </w:r>
    </w:p>
    <w:p>
      <w:pPr>
        <w:sectPr>
          <w:pgSz w:w="11920" w:h="16841" w:orient="portrait"/>
          <w:cols w:equalWidth="0" w:num="1">
            <w:col w:w="9720"/>
          </w:cols>
          <w:pgMar w:left="1440" w:top="1022" w:right="751" w:bottom="202" w:gutter="0" w:footer="0" w:header="0"/>
        </w:sectPr>
      </w:pPr>
    </w:p>
    <w:p>
      <w:pPr>
        <w:jc w:val="both"/>
        <w:ind w:left="2" w:right="320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При запуске панели настроек с помощью кнопки "Настройки" (см. Таблица 3.3.1) на экране монитора появляется вспомогательная рабочая панель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панель настроек (см. Рисунок 3.3.2).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Для выбора соответствующей папки для сохранения осциллограмм необходимо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2" w:right="32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нажать кнопку </w:t>
      </w:r>
      <w:r>
        <w:rPr>
          <w:sz w:val="1"/>
          <w:szCs w:val="1"/>
          <w:color w:val="auto"/>
        </w:rPr>
        <w:drawing>
          <wp:inline distT="0" distB="0" distL="0" distR="0">
            <wp:extent cx="43307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, в появившемся окне "указания пути" войти в выбранную папку и нажать кнопку </w:t>
      </w:r>
      <w:r>
        <w:rPr>
          <w:sz w:val="1"/>
          <w:szCs w:val="1"/>
          <w:color w:val="auto"/>
        </w:rPr>
        <w:drawing>
          <wp:inline distT="0" distB="0" distL="0" distR="0">
            <wp:extent cx="575945" cy="1479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(см. Рисунок 3.3.3).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" w:right="320" w:hanging="2"/>
        <w:spacing w:after="0" w:line="232" w:lineRule="auto"/>
        <w:tabs>
          <w:tab w:leader="none" w:pos="324" w:val="left"/>
        </w:tabs>
        <w:numPr>
          <w:ilvl w:val="0"/>
          <w:numId w:val="7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строке состояния (см. Рисунок 3.3.2) выводится текст ошибки выбранных настроек и рекомендации к их устранению. Устранение ошибок, указанных в строке состояния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строго обязательно!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220345</wp:posOffset>
            </wp:positionV>
            <wp:extent cx="4286250" cy="31032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6382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1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установка максимально ожидаемого значения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i w:val="1"/>
          <w:iCs w:val="1"/>
          <w:color w:val="404040"/>
        </w:rPr>
        <w:t>импульса</w:t>
      </w:r>
    </w:p>
    <w:p>
      <w:pPr>
        <w:ind w:left="2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2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установка коэффициента деления измерительной системы с</w:t>
      </w:r>
    </w:p>
    <w:p>
      <w:pPr>
        <w:ind w:left="2"/>
        <w:spacing w:after="0" w:line="2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учетом щупов напряжения 10:1 или 100:1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i w:val="1"/>
          <w:iCs w:val="1"/>
          <w:color w:val="7F7F7F"/>
        </w:rPr>
        <w:t xml:space="preserve">3 </w:t>
      </w:r>
      <w:r>
        <w:rPr>
          <w:rFonts w:ascii="Calibri" w:cs="Calibri" w:eastAsia="Calibri" w:hAnsi="Calibri"/>
          <w:sz w:val="26"/>
          <w:szCs w:val="26"/>
          <w:i w:val="1"/>
          <w:iCs w:val="1"/>
          <w:color w:val="404040"/>
        </w:rPr>
        <w:t>–</w:t>
      </w:r>
      <w:r>
        <w:rPr>
          <w:rFonts w:ascii="Calibri" w:cs="Calibri" w:eastAsia="Calibri" w:hAnsi="Calibri"/>
          <w:sz w:val="22"/>
          <w:szCs w:val="22"/>
          <w:i w:val="1"/>
          <w:iCs w:val="1"/>
          <w:color w:val="7F7F7F"/>
        </w:rPr>
        <w:t xml:space="preserve"> </w:t>
      </w:r>
      <w:r>
        <w:rPr>
          <w:rFonts w:ascii="Arial" w:cs="Arial" w:eastAsia="Arial" w:hAnsi="Arial"/>
          <w:sz w:val="26"/>
          <w:szCs w:val="26"/>
          <w:i w:val="1"/>
          <w:iCs w:val="1"/>
          <w:color w:val="404040"/>
        </w:rPr>
        <w:t>количество точек предзаписи (с учетом общего количества точек записи</w:t>
      </w:r>
    </w:p>
    <w:tbl>
      <w:tblPr>
        <w:tblLayout w:type="fixed"/>
        <w:tblInd w:w="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980" w:type="dxa"/>
            <w:vAlign w:val="bottom"/>
          </w:tcPr>
          <w:p>
            <w:pPr>
              <w:ind w:left="40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404040"/>
              </w:rPr>
              <w:t>на канал 60 тыс. точек), рекомендуемое значение 2000.</w:t>
            </w:r>
          </w:p>
        </w:tc>
      </w:tr>
      <w:tr>
        <w:trPr>
          <w:trHeight w:val="343"/>
        </w:trPr>
        <w:tc>
          <w:tcPr>
            <w:tcW w:w="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i w:val="1"/>
                <w:iCs w:val="1"/>
                <w:color w:val="7F7F7F"/>
                <w:w w:val="81"/>
              </w:rPr>
              <w:t>4</w:t>
            </w:r>
          </w:p>
        </w:tc>
        <w:tc>
          <w:tcPr>
            <w:tcW w:w="89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i w:val="1"/>
                <w:iCs w:val="1"/>
                <w:color w:val="404040"/>
              </w:rPr>
              <w:t xml:space="preserve">– 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404040"/>
              </w:rPr>
              <w:t>выбор соответствующей папки для сохранения осциллограмм</w:t>
            </w:r>
          </w:p>
        </w:tc>
      </w:tr>
      <w:tr>
        <w:trPr>
          <w:trHeight w:val="341"/>
        </w:trPr>
        <w:tc>
          <w:tcPr>
            <w:tcW w:w="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i w:val="1"/>
                <w:iCs w:val="1"/>
                <w:color w:val="7F7F7F"/>
                <w:w w:val="81"/>
              </w:rPr>
              <w:t>5</w:t>
            </w:r>
          </w:p>
        </w:tc>
        <w:tc>
          <w:tcPr>
            <w:tcW w:w="89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i w:val="1"/>
                <w:iCs w:val="1"/>
                <w:color w:val="404040"/>
                <w:w w:val="93"/>
              </w:rPr>
              <w:t xml:space="preserve">– 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404040"/>
                <w:w w:val="93"/>
              </w:rPr>
              <w:t>панель отображения выбранной папки для сохранения осциллограмм</w:t>
            </w:r>
          </w:p>
        </w:tc>
      </w:tr>
      <w:tr>
        <w:trPr>
          <w:trHeight w:val="343"/>
        </w:trPr>
        <w:tc>
          <w:tcPr>
            <w:tcW w:w="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i w:val="1"/>
                <w:iCs w:val="1"/>
                <w:color w:val="7F7F7F"/>
                <w:w w:val="81"/>
              </w:rPr>
              <w:t>6</w:t>
            </w:r>
          </w:p>
        </w:tc>
        <w:tc>
          <w:tcPr>
            <w:tcW w:w="89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i w:val="1"/>
                <w:iCs w:val="1"/>
                <w:color w:val="404040"/>
                <w:w w:val="99"/>
              </w:rPr>
              <w:t xml:space="preserve">– 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404040"/>
                <w:w w:val="99"/>
              </w:rPr>
              <w:t>ввод соответствующих настроек, и закрытие панели настроек</w:t>
            </w:r>
          </w:p>
        </w:tc>
      </w:tr>
      <w:tr>
        <w:trPr>
          <w:trHeight w:val="364"/>
        </w:trPr>
        <w:tc>
          <w:tcPr>
            <w:tcW w:w="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i w:val="1"/>
                <w:iCs w:val="1"/>
                <w:color w:val="7F7F7F"/>
                <w:w w:val="81"/>
              </w:rPr>
              <w:t>7</w:t>
            </w:r>
          </w:p>
        </w:tc>
        <w:tc>
          <w:tcPr>
            <w:tcW w:w="89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i w:val="1"/>
                <w:iCs w:val="1"/>
                <w:color w:val="404040"/>
              </w:rPr>
              <w:t xml:space="preserve">– </w:t>
            </w:r>
            <w:r>
              <w:rPr>
                <w:rFonts w:ascii="Arial" w:cs="Arial" w:eastAsia="Arial" w:hAnsi="Arial"/>
                <w:sz w:val="28"/>
                <w:szCs w:val="28"/>
                <w:i w:val="1"/>
                <w:iCs w:val="1"/>
                <w:color w:val="404040"/>
              </w:rPr>
              <w:t>строка состояния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32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Рисунок 3.3.2. Панель управления при запуске программы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198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11</w:t>
      </w:r>
    </w:p>
    <w:p>
      <w:pPr>
        <w:sectPr>
          <w:pgSz w:w="11920" w:h="16841" w:orient="portrait"/>
          <w:cols w:equalWidth="0" w:num="1">
            <w:col w:w="10022"/>
          </w:cols>
          <w:pgMar w:left="1438" w:top="1036" w:right="451" w:bottom="20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1898650</wp:posOffset>
            </wp:positionH>
            <wp:positionV relativeFrom="page">
              <wp:posOffset>877570</wp:posOffset>
            </wp:positionV>
            <wp:extent cx="4552315" cy="410083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410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1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Рисунок 3.3.3. Выбор папки для сохранения осциллограмм.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На главной панели управления (см. Рисунок 3.3.1) реализована панель текстовой подсказки, необходимая для описания текущих ошибок программы, а также путей к устранению данных ошибок.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20"/>
        <w:spacing w:after="0" w:line="2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На панели отображения параметров осциллограмм выводятся следующие основные параметры импульсов: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940" w:hanging="362"/>
        <w:spacing w:after="0" w:line="220" w:lineRule="auto"/>
        <w:tabs>
          <w:tab w:leader="none" w:pos="93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Для полных импульсов напряжения, близких к стандартному грозовому импульсу напряжения при отсутствии среза:</w:t>
      </w:r>
    </w:p>
    <w:p>
      <w:pPr>
        <w:spacing w:after="0" w:line="1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940"/>
        <w:spacing w:after="0" w:line="228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а) номер осциллограммы;</w:t>
      </w:r>
    </w:p>
    <w:p>
      <w:pPr>
        <w:spacing w:after="0" w:line="1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940" w:right="2200"/>
        <w:spacing w:after="0" w:line="224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б) U</w:t>
      </w:r>
      <w:r>
        <w:rPr>
          <w:rFonts w:ascii="Arial" w:cs="Arial" w:eastAsia="Arial" w:hAnsi="Arial"/>
          <w:sz w:val="34"/>
          <w:szCs w:val="34"/>
          <w:i w:val="1"/>
          <w:iCs w:val="1"/>
          <w:color w:val="auto"/>
          <w:vertAlign w:val="subscript"/>
        </w:rPr>
        <w:t>ampl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амплитудное значение импульса напряжения; в) Tf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длительность фронта;</w:t>
      </w:r>
    </w:p>
    <w:p>
      <w:pPr>
        <w:ind w:left="940"/>
        <w:spacing w:after="0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г) Tv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длительность импульса;</w:t>
      </w:r>
    </w:p>
    <w:p>
      <w:pPr>
        <w:spacing w:after="0" w:line="6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940" w:right="1540"/>
        <w:spacing w:after="0" w:line="246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 xml:space="preserve">д) S </w:t>
      </w:r>
      <w:r>
        <w:rPr>
          <w:rFonts w:ascii="Calibri" w:cs="Calibri" w:eastAsia="Calibri" w:hAnsi="Calibri"/>
          <w:sz w:val="27"/>
          <w:szCs w:val="27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 xml:space="preserve"> средняя скорость нарастания (крутизна нарастания); е) b* </w:t>
      </w:r>
      <w:r>
        <w:rPr>
          <w:rFonts w:ascii="Calibri" w:cs="Calibri" w:eastAsia="Calibri" w:hAnsi="Calibri"/>
          <w:sz w:val="27"/>
          <w:szCs w:val="27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 xml:space="preserve"> относительное значение выброса.</w:t>
      </w:r>
    </w:p>
    <w:p>
      <w:pPr>
        <w:spacing w:after="0" w:line="18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940" w:right="160" w:hanging="362"/>
        <w:spacing w:after="0" w:line="220" w:lineRule="auto"/>
        <w:tabs>
          <w:tab w:leader="none" w:pos="928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Для срезанных импульсов напряжения, близких к стандартному грозовому импульсу напряжения:</w:t>
      </w:r>
    </w:p>
    <w:p>
      <w:pPr>
        <w:spacing w:after="0" w:line="13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920"/>
        <w:spacing w:after="0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а) номер осциллограммы;</w:t>
      </w:r>
    </w:p>
    <w:p>
      <w:pPr>
        <w:ind w:left="920" w:right="2160"/>
        <w:spacing w:after="0" w:line="226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б) U</w:t>
      </w:r>
      <w:r>
        <w:rPr>
          <w:rFonts w:ascii="Arial" w:cs="Arial" w:eastAsia="Arial" w:hAnsi="Arial"/>
          <w:sz w:val="34"/>
          <w:szCs w:val="34"/>
          <w:i w:val="1"/>
          <w:iCs w:val="1"/>
          <w:color w:val="auto"/>
          <w:vertAlign w:val="subscript"/>
        </w:rPr>
        <w:t>max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максимальное значение импульса напряжения; в) Tf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длительность фронта;</w:t>
      </w:r>
    </w:p>
    <w:p>
      <w:pPr>
        <w:spacing w:after="0" w:line="1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940"/>
        <w:spacing w:after="0" w:line="226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г) Tc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время среза;</w:t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д) S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средняя скорость нарастания (крутизна нарастания).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580"/>
        <w:spacing w:after="0"/>
        <w:tabs>
          <w:tab w:leader="none" w:pos="1700" w:val="left"/>
          <w:tab w:leader="none" w:pos="2920" w:val="left"/>
          <w:tab w:leader="none" w:pos="4520" w:val="left"/>
          <w:tab w:leader="none" w:pos="6400" w:val="left"/>
          <w:tab w:leader="none" w:pos="76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3.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Для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полных</w:t>
        <w:tab/>
        <w:t>импульсов</w:t>
        <w:tab/>
        <w:t>напряжения,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близких</w:t>
        <w:tab/>
        <w:t>к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-4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12</w:t>
      </w:r>
    </w:p>
    <w:p>
      <w:pPr>
        <w:sectPr>
          <w:pgSz w:w="11920" w:h="16841" w:orient="portrait"/>
          <w:cols w:equalWidth="0" w:num="1">
            <w:col w:w="9780"/>
          </w:cols>
          <w:pgMar w:left="1220" w:top="1440" w:right="911" w:bottom="202" w:gutter="0" w:footer="0" w:header="0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>стандартному коммутационному импульсу при отсутствии среза: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а) номер осциллограммы;</w:t>
      </w:r>
    </w:p>
    <w:p>
      <w:pPr>
        <w:ind w:left="720" w:right="3700" w:hanging="11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б) U</w:t>
      </w:r>
      <w:r>
        <w:rPr>
          <w:rFonts w:ascii="Arial" w:cs="Arial" w:eastAsia="Arial" w:hAnsi="Arial"/>
          <w:sz w:val="34"/>
          <w:szCs w:val="34"/>
          <w:i w:val="1"/>
          <w:iCs w:val="1"/>
          <w:color w:val="auto"/>
          <w:vertAlign w:val="subscript"/>
        </w:rPr>
        <w:t>max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максимальное значение импульса напряжения;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в) Tp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время подъема импульса;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г) Tf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длительность фронта;</w:t>
      </w: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д) Tv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длительность импульса;</w:t>
      </w:r>
    </w:p>
    <w:p>
      <w:pPr>
        <w:ind w:left="720"/>
        <w:spacing w:after="0" w:line="2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е) Td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время свыше 90%.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720" w:right="160" w:hanging="362"/>
        <w:spacing w:after="0" w:line="220" w:lineRule="auto"/>
        <w:tabs>
          <w:tab w:leader="none" w:pos="708" w:val="left"/>
        </w:tabs>
        <w:numPr>
          <w:ilvl w:val="0"/>
          <w:numId w:val="9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Для срезанных импульсов напряжения, близких к стандартному коммутационному импульсу:</w:t>
      </w:r>
    </w:p>
    <w:p>
      <w:pPr>
        <w:spacing w:after="0" w:line="1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720"/>
        <w:spacing w:after="0" w:line="228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а) номер осциллограммы;</w:t>
      </w:r>
    </w:p>
    <w:p>
      <w:pPr>
        <w:spacing w:after="0" w:line="1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700" w:right="2160"/>
        <w:spacing w:after="0" w:line="224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б) U</w:t>
      </w:r>
      <w:r>
        <w:rPr>
          <w:rFonts w:ascii="Arial" w:cs="Arial" w:eastAsia="Arial" w:hAnsi="Arial"/>
          <w:sz w:val="34"/>
          <w:szCs w:val="34"/>
          <w:i w:val="1"/>
          <w:iCs w:val="1"/>
          <w:color w:val="auto"/>
          <w:vertAlign w:val="subscript"/>
        </w:rPr>
        <w:t>max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максимальное значение импульса напряжения; в) Tp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время подъема импульса;</w:t>
      </w:r>
    </w:p>
    <w:p>
      <w:pPr>
        <w:ind w:left="720" w:right="5160"/>
        <w:spacing w:after="0" w:line="249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 xml:space="preserve">г) Tf </w:t>
      </w:r>
      <w:r>
        <w:rPr>
          <w:rFonts w:ascii="Calibri" w:cs="Calibri" w:eastAsia="Calibri" w:hAnsi="Calibri"/>
          <w:sz w:val="26"/>
          <w:szCs w:val="26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 xml:space="preserve"> длительность фронта; д) Tc </w:t>
      </w:r>
      <w:r>
        <w:rPr>
          <w:rFonts w:ascii="Calibri" w:cs="Calibri" w:eastAsia="Calibri" w:hAnsi="Calibri"/>
          <w:sz w:val="26"/>
          <w:szCs w:val="26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 xml:space="preserve"> время среза;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е) Td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время свыше 90%.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spacing w:after="0" w:line="2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На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главной панели управления (см. Рисунок 3.3.1) реализована панель графического отображения осциллограмм, необходимая для визуального контроля за волной импульса, а также для подробного изучения формы импульса посредством дополнительной функции временной развертки и курсора привязки, для чего на панели отображения параметров осциллограмм выводятся дополнительные параметры текущих показаний курсора: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720" w:right="60" w:hanging="1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а) U'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мгновенное значение испытательного напряжения, измеренное в точке расположения курсора;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б) T'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место расположения курсора.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Основные кнопки управления главной панели для работы с осциллограммами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показаны на Рисунок 3.3.4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>Кнопка запуск временной развертки и курсора привязки 1 (см. Рисунок 3.3.4)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>вызывает подменю управления разверткой показанное на Рисунок 3.3.5.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13</w:t>
      </w:r>
    </w:p>
    <w:p>
      <w:pPr>
        <w:sectPr>
          <w:pgSz w:w="11920" w:h="16841" w:orient="portrait"/>
          <w:cols w:equalWidth="0" w:num="1">
            <w:col w:w="9560"/>
          </w:cols>
          <w:pgMar w:left="1440" w:top="1031" w:right="911" w:bottom="20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760095</wp:posOffset>
            </wp:positionH>
            <wp:positionV relativeFrom="page">
              <wp:posOffset>479425</wp:posOffset>
            </wp:positionV>
            <wp:extent cx="6365875" cy="42132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75" cy="421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404040"/>
        </w:rPr>
        <w:t xml:space="preserve">1 </w:t>
      </w:r>
      <w:r>
        <w:rPr>
          <w:rFonts w:ascii="Calibri" w:cs="Calibri" w:eastAsia="Calibri" w:hAnsi="Calibri"/>
          <w:sz w:val="26"/>
          <w:szCs w:val="26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6"/>
          <w:szCs w:val="26"/>
          <w:i w:val="1"/>
          <w:iCs w:val="1"/>
          <w:color w:val="404040"/>
        </w:rPr>
        <w:t xml:space="preserve"> кнопка запуска дополнительной функции временной развертки и курсора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привязки;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404040"/>
        </w:rPr>
        <w:t xml:space="preserve">2, 3 </w:t>
      </w:r>
      <w:r>
        <w:rPr>
          <w:rFonts w:ascii="Calibri" w:cs="Calibri" w:eastAsia="Calibri" w:hAnsi="Calibri"/>
          <w:sz w:val="25"/>
          <w:szCs w:val="25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5"/>
          <w:szCs w:val="25"/>
          <w:i w:val="1"/>
          <w:iCs w:val="1"/>
          <w:color w:val="404040"/>
        </w:rPr>
        <w:t xml:space="preserve"> кнопки управления функциями временной развертки и курсора привязки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каналов A и B соответственно;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38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4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 кнопка управления временной развертки и двумерного перемещения графика;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5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 кнопка активации перемещения курсора привязки;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6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 измерительный курсор, привязанный к осциллограмме;</w:t>
      </w:r>
    </w:p>
    <w:p>
      <w:pPr>
        <w:ind w:right="60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7, 8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 отображения дополнительных параметров осциллограмм каналов A и B соответственно.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Рисунок 3.3.4. Кнопки управления для работы с осциллограммами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1381760</wp:posOffset>
            </wp:positionH>
            <wp:positionV relativeFrom="paragraph">
              <wp:posOffset>309880</wp:posOffset>
            </wp:positionV>
            <wp:extent cx="2122805" cy="11239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Слева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 xml:space="preserve"> направо сверху вниз: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404040"/>
        </w:rPr>
        <w:t>1</w:t>
      </w:r>
      <w:r>
        <w:rPr>
          <w:rFonts w:ascii="Calibri" w:cs="Calibri" w:eastAsia="Calibri" w:hAnsi="Calibri"/>
          <w:sz w:val="27"/>
          <w:szCs w:val="27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7"/>
          <w:szCs w:val="27"/>
          <w:i w:val="1"/>
          <w:iCs w:val="1"/>
          <w:color w:val="404040"/>
        </w:rPr>
        <w:t>я кнопка выводит выделенный двумерный участок (область) графика; 2</w:t>
      </w:r>
      <w:r>
        <w:rPr>
          <w:rFonts w:ascii="Calibri" w:cs="Calibri" w:eastAsia="Calibri" w:hAnsi="Calibri"/>
          <w:sz w:val="27"/>
          <w:szCs w:val="27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7"/>
          <w:szCs w:val="27"/>
          <w:i w:val="1"/>
          <w:iCs w:val="1"/>
          <w:color w:val="404040"/>
        </w:rPr>
        <w:t>я кнопка разворачивает по горизонтали выделенный участок;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14</w:t>
      </w:r>
    </w:p>
    <w:p>
      <w:pPr>
        <w:sectPr>
          <w:pgSz w:w="11920" w:h="16841" w:orient="portrait"/>
          <w:cols w:equalWidth="0" w:num="1">
            <w:col w:w="9560"/>
          </w:cols>
          <w:pgMar w:left="1440" w:top="1440" w:right="911" w:bottom="202" w:gutter="0" w:footer="0" w:header="0"/>
        </w:sectPr>
      </w:pPr>
    </w:p>
    <w:p>
      <w:pPr>
        <w:ind w:left="220" w:right="620"/>
        <w:spacing w:after="0" w:line="2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3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я кнопка разворачивает по вертикали выделенный участок; 4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я кнопка выводит полностью весь график на экране;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 w:right="480"/>
        <w:spacing w:after="0" w:line="2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5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я векторно (во всех 4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404040"/>
        </w:rPr>
        <w:t>х направлениях) увеличивает график из той точки, в которой установлен курсор;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404040"/>
        </w:rPr>
        <w:t>6</w:t>
      </w:r>
      <w:r>
        <w:rPr>
          <w:rFonts w:ascii="Calibri" w:cs="Calibri" w:eastAsia="Calibri" w:hAnsi="Calibri"/>
          <w:sz w:val="26"/>
          <w:szCs w:val="26"/>
          <w:i w:val="1"/>
          <w:iCs w:val="1"/>
          <w:color w:val="404040"/>
        </w:rPr>
        <w:t>‐</w:t>
      </w:r>
      <w:r>
        <w:rPr>
          <w:rFonts w:ascii="Arial" w:cs="Arial" w:eastAsia="Arial" w:hAnsi="Arial"/>
          <w:sz w:val="26"/>
          <w:szCs w:val="26"/>
          <w:i w:val="1"/>
          <w:iCs w:val="1"/>
          <w:color w:val="404040"/>
        </w:rPr>
        <w:t xml:space="preserve">я </w:t>
      </w:r>
      <w:r>
        <w:rPr>
          <w:rFonts w:ascii="Calibri" w:cs="Calibri" w:eastAsia="Calibri" w:hAnsi="Calibri"/>
          <w:sz w:val="26"/>
          <w:szCs w:val="26"/>
          <w:i w:val="1"/>
          <w:iCs w:val="1"/>
          <w:color w:val="404040"/>
        </w:rPr>
        <w:t>–</w:t>
      </w:r>
      <w:r>
        <w:rPr>
          <w:rFonts w:ascii="Arial" w:cs="Arial" w:eastAsia="Arial" w:hAnsi="Arial"/>
          <w:sz w:val="26"/>
          <w:szCs w:val="26"/>
          <w:i w:val="1"/>
          <w:iCs w:val="1"/>
          <w:color w:val="404040"/>
        </w:rPr>
        <w:t xml:space="preserve"> векторно уменьшает график в ту точку, в которой установлен курсор.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Рисунок 3.3.5. Панель управления разверткой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Работа панели управления разверткой показана на примере кнопки развертки по горизонтали выделенного участка (см. Рисунок 3.3.6). При нажатом курсоре выделен участок справа (обведен красным цветом и указан тонкой красной стрелкой). После отжатия кнопки курсора на графике появляется выделенный по горизонтали участок (слева). Стрелкой показан переход из первого во второе положение.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139700</wp:posOffset>
            </wp:positionH>
            <wp:positionV relativeFrom="paragraph">
              <wp:posOffset>360045</wp:posOffset>
            </wp:positionV>
            <wp:extent cx="6111240" cy="2036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3700" w:right="2360" w:hanging="2675"/>
        <w:spacing w:after="0" w:line="3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Рисунок 3.3.6. Пример работы кнопки развертки по горизонтали выделенного участка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15</w:t>
      </w:r>
    </w:p>
    <w:p>
      <w:pPr>
        <w:sectPr>
          <w:pgSz w:w="11920" w:h="16841" w:orient="portrait"/>
          <w:cols w:equalWidth="0" w:num="1">
            <w:col w:w="10260"/>
          </w:cols>
          <w:pgMar w:left="1220" w:top="1017" w:right="431" w:bottom="202" w:gutter="0" w:footer="0" w:header="0"/>
        </w:sectPr>
      </w:pPr>
    </w:p>
    <w:p>
      <w:pPr>
        <w:ind w:left="3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Рекомендации и замечания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right="42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1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ПРОВЕРЯЙ ИСПЫТАТЕЛЬНУЮ И ИЗМЕРИТЕЛЬНУЮ ЦЕПЬ! Перед запуском измерительной системы импульсов высокого напряжения необходимо повторно проверить цепь измерения.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2 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ВВОДИ НАСТРОЙКИ ПЕРЕД ОСЦИЛЛОГРАФИРОВАНИЕМ! Перед входом в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280" w:val="left"/>
          <w:tab w:leader="none" w:pos="6720" w:val="left"/>
          <w:tab w:leader="none" w:pos="8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режим  осциллографирования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ОБЯЗАТЕЛЬНО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необходимо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ввести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right="360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соответствующие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корректные настройки (см.п. 3.3). Напомним, что максимально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допустимое значение напряжения, подаваемого на канал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 60В!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right="960" w:firstLine="576"/>
        <w:spacing w:after="0" w:line="3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 xml:space="preserve">3 </w:t>
      </w:r>
      <w:r>
        <w:rPr>
          <w:rFonts w:ascii="Calibri" w:cs="Calibri" w:eastAsia="Calibri" w:hAnsi="Calibri"/>
          <w:sz w:val="25"/>
          <w:szCs w:val="25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 xml:space="preserve"> ПРИ НЕОБХОДИМОСТИ ПЕРЕЗАГРУЖАЙ ПК! Работа ПК может быть нестабильной. При необходимости возможна перезагрузка ПК.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jc w:val="both"/>
        <w:ind w:right="360" w:firstLine="707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 xml:space="preserve">4 </w:t>
      </w:r>
      <w:r>
        <w:rPr>
          <w:rFonts w:ascii="Calibri" w:cs="Calibri" w:eastAsia="Calibri" w:hAnsi="Calibri"/>
          <w:sz w:val="25"/>
          <w:szCs w:val="25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 xml:space="preserve"> ВОВРЕМЯ ЗАПУСКАЙ СБОР ДАННЫХ! Запуск сбора данных необходимо осуществлять не позднее чем за 5 сек. и не ранее чем за 3 ч. до ожидаемого появления импульса напряжения. Для чего необходимо нажать кнопку "Пуск" на главной панели управления, после чего при корректной работе измерительной системы "загорится" индикатор запуск сбора данных.</w:t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700" w:firstLine="1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5 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ПРАВИЛЬНО ЭКРАНИРУЙ УСТАНОВКУ И ОБЯЗАТЕЛЬНО ЗАЗЕМЛЯЙ ЭКРАН! При сборе данных в момент возникновения перекрытия возможен сбой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right="22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сбора данных и "зависание" программы. Наличие данной ошибки говорит о неправильном экранировании измерительного оборудования или о подаче повышенного напряжения на канал.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jc w:val="both"/>
        <w:ind w:right="220" w:firstLine="708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>6</w:t>
      </w:r>
      <w:r>
        <w:rPr>
          <w:rFonts w:ascii="Calibri" w:cs="Calibri" w:eastAsia="Calibri" w:hAnsi="Calibri"/>
          <w:sz w:val="27"/>
          <w:szCs w:val="27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 xml:space="preserve"> НЕ НАЖИМАЙ НА ВСЕ ПОДРЯД! При открытых вспомогательных панелях (все, кроме главной панели управления) нельзя обратиться ни к панели управления, ни к любой другой панели. Необходимо закрывать все вспомогательные панели только нажатием на кнопку выхода.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</w:t>
      </w:r>
    </w:p>
    <w:p>
      <w:pPr>
        <w:sectPr>
          <w:pgSz w:w="11920" w:h="16841" w:orient="portrait"/>
          <w:cols w:equalWidth="0" w:num="1">
            <w:col w:w="10000"/>
          </w:cols>
          <w:pgMar w:left="1220" w:top="1020" w:right="691" w:bottom="202" w:gutter="0" w:footer="0" w:header="0"/>
        </w:sectPr>
      </w:pPr>
    </w:p>
    <w:p>
      <w:pPr>
        <w:jc w:val="center"/>
        <w:ind w:lef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4. Техническое обслуживание</w:t>
      </w: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После каждого использования системы необходимо полностью заряжать встроенные аккумуляторные батареи головного устройства и автономного источника питания, не соблюдение данного требования приведет к снижению ресурса аккумуляторных батарей.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Замена предохранителя осциллографа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none" w:pos="980" w:val="left"/>
          <w:tab w:leader="none" w:pos="1640" w:val="left"/>
          <w:tab w:leader="none" w:pos="3200" w:val="left"/>
          <w:tab w:leader="none" w:pos="4400" w:val="left"/>
          <w:tab w:leader="none" w:pos="7160" w:val="left"/>
          <w:tab w:leader="none" w:pos="87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Если</w:t>
        <w:tab/>
        <w:t>при</w:t>
        <w:tab/>
        <w:t>включении</w:t>
        <w:tab/>
        <w:t>питания</w:t>
        <w:tab/>
        <w:t>осциллографа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индикатор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«ВКЛ.» не</w:t>
      </w:r>
    </w:p>
    <w:p>
      <w:pPr>
        <w:ind w:left="1000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светится, необходимо заменить предохранитель.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Для замены предохранителя нужно:</w:t>
      </w:r>
    </w:p>
    <w:p>
      <w:pPr>
        <w:ind w:left="2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Отключить автономный источник питания;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420" w:hanging="202"/>
        <w:spacing w:after="0"/>
        <w:tabs>
          <w:tab w:leader="none" w:pos="420" w:val="left"/>
        </w:tabs>
        <w:numPr>
          <w:ilvl w:val="0"/>
          <w:numId w:val="10"/>
        </w:numPr>
        <w:rPr>
          <w:rFonts w:ascii="MS Gothic" w:cs="MS Gothic" w:eastAsia="MS Gothic" w:hAnsi="MS Gothic"/>
          <w:sz w:val="25"/>
          <w:szCs w:val="25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удалить предохранитель из разъёма «FUSE» на задней панели осциллографа;</w:t>
      </w:r>
    </w:p>
    <w:p>
      <w:pPr>
        <w:spacing w:after="0" w:line="67" w:lineRule="exact"/>
        <w:rPr>
          <w:rFonts w:ascii="MS Gothic" w:cs="MS Gothic" w:eastAsia="MS Gothic" w:hAnsi="MS Gothic"/>
          <w:sz w:val="25"/>
          <w:szCs w:val="25"/>
          <w:color w:val="auto"/>
        </w:rPr>
      </w:pPr>
    </w:p>
    <w:p>
      <w:pPr>
        <w:ind w:left="220" w:right="200" w:hanging="2"/>
        <w:spacing w:after="0" w:line="229" w:lineRule="auto"/>
        <w:tabs>
          <w:tab w:leader="none" w:pos="465" w:val="left"/>
        </w:tabs>
        <w:numPr>
          <w:ilvl w:val="0"/>
          <w:numId w:val="10"/>
        </w:numPr>
        <w:rPr>
          <w:rFonts w:ascii="MS Gothic" w:cs="MS Gothic" w:eastAsia="MS Gothic" w:hAnsi="MS Gothic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установить исправный предохранитель номиналом 2А в разъём «FUSE» на задней панели осциллографа.</w:t>
      </w:r>
    </w:p>
    <w:p>
      <w:pPr>
        <w:spacing w:after="0" w:line="4" w:lineRule="exact"/>
        <w:rPr>
          <w:rFonts w:ascii="MS Gothic" w:cs="MS Gothic" w:eastAsia="MS Gothic" w:hAnsi="MS Gothic"/>
          <w:sz w:val="28"/>
          <w:szCs w:val="28"/>
          <w:color w:val="auto"/>
        </w:rPr>
      </w:pPr>
    </w:p>
    <w:p>
      <w:pPr>
        <w:ind w:left="220" w:right="280"/>
        <w:spacing w:after="0" w:line="227" w:lineRule="auto"/>
        <w:rPr>
          <w:rFonts w:ascii="MS Gothic" w:cs="MS Gothic" w:eastAsia="MS Gothic" w:hAnsi="MS Gothic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 xml:space="preserve">Внимание.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осциллограф не содержит других узлов и деталей, предназначенных</w:t>
      </w: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для технического обслуживания пользователем.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Замена аккумуляторной батареи автономного источника питания: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none" w:pos="22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Если на панели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автономного источника питания светится красный индикатор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0" w:right="40" w:hanging="2"/>
        <w:spacing w:after="0" w:line="227" w:lineRule="auto"/>
        <w:tabs>
          <w:tab w:leader="none" w:pos="470" w:val="left"/>
        </w:tabs>
        <w:numPr>
          <w:ilvl w:val="1"/>
          <w:numId w:val="11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в ходе зарядки (не менее 4 часов) не достигается яркого свечения зеленого индикатора необходимо заменить аккумуляторную батарею автономного источ-ника питания, для этого:</w:t>
      </w:r>
    </w:p>
    <w:p>
      <w:pPr>
        <w:spacing w:after="0" w:line="3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left="460" w:hanging="242"/>
        <w:spacing w:after="0" w:line="228" w:lineRule="auto"/>
        <w:tabs>
          <w:tab w:leader="none" w:pos="460" w:val="left"/>
        </w:tabs>
        <w:numPr>
          <w:ilvl w:val="0"/>
          <w:numId w:val="11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снять верхнюю крышку, открутив четыре винта;</w:t>
      </w:r>
    </w:p>
    <w:p>
      <w:pPr>
        <w:ind w:left="460" w:hanging="242"/>
        <w:spacing w:after="0" w:line="227" w:lineRule="auto"/>
        <w:tabs>
          <w:tab w:leader="none" w:pos="460" w:val="left"/>
        </w:tabs>
        <w:numPr>
          <w:ilvl w:val="0"/>
          <w:numId w:val="11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открутить хомут удерживающий аккумуляторную батарею;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left="460" w:hanging="242"/>
        <w:spacing w:after="0"/>
        <w:tabs>
          <w:tab w:leader="none" w:pos="460" w:val="left"/>
        </w:tabs>
        <w:numPr>
          <w:ilvl w:val="0"/>
          <w:numId w:val="11"/>
        </w:numPr>
        <w:rPr>
          <w:rFonts w:ascii="Arial" w:cs="Arial" w:eastAsia="Arial" w:hAnsi="Arial"/>
          <w:sz w:val="26"/>
          <w:szCs w:val="26"/>
          <w:i w:val="1"/>
          <w:iCs w:val="1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>отсоединить наконечники от клемм аккумуляторной батареи и извлечь её;</w:t>
      </w:r>
    </w:p>
    <w:p>
      <w:pPr>
        <w:spacing w:after="0" w:line="8" w:lineRule="exact"/>
        <w:rPr>
          <w:rFonts w:ascii="Arial" w:cs="Arial" w:eastAsia="Arial" w:hAnsi="Arial"/>
          <w:sz w:val="26"/>
          <w:szCs w:val="26"/>
          <w:i w:val="1"/>
          <w:iCs w:val="1"/>
          <w:color w:val="auto"/>
        </w:rPr>
      </w:pPr>
    </w:p>
    <w:p>
      <w:pPr>
        <w:ind w:firstLine="218"/>
        <w:spacing w:after="0" w:line="227" w:lineRule="auto"/>
        <w:tabs>
          <w:tab w:leader="none" w:pos="590" w:val="left"/>
        </w:tabs>
        <w:numPr>
          <w:ilvl w:val="0"/>
          <w:numId w:val="11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установить новую аккумуляторную батарею, подключить наконечники к клеммам, СТРОГО СОБЛЮДАЯ ПОЛЯРНОСТЬ;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right="900" w:firstLine="218"/>
        <w:spacing w:after="0" w:line="228" w:lineRule="auto"/>
        <w:tabs>
          <w:tab w:leader="none" w:pos="468" w:val="left"/>
        </w:tabs>
        <w:numPr>
          <w:ilvl w:val="0"/>
          <w:numId w:val="11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закрепить аккумуляторную батарею хомутом, установить и закрутить верхнюю</w:t>
      </w:r>
    </w:p>
    <w:p>
      <w:pPr>
        <w:ind w:left="220"/>
        <w:spacing w:after="0" w:line="227" w:lineRule="auto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крышку;</w:t>
      </w:r>
    </w:p>
    <w:p>
      <w:pPr>
        <w:spacing w:after="0" w:line="1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left="460" w:hanging="242"/>
        <w:spacing w:after="0" w:line="228" w:lineRule="auto"/>
        <w:tabs>
          <w:tab w:leader="none" w:pos="460" w:val="left"/>
        </w:tabs>
        <w:numPr>
          <w:ilvl w:val="0"/>
          <w:numId w:val="11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осуществить зарядку автономного источника питания.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Рекомендуемый тип аккумуляторной батареи автономного источника питания:</w:t>
      </w: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VENTURA GP-6-4,5-S либо аналогичный по напряжению и габаритам.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17</w:t>
      </w:r>
    </w:p>
    <w:p>
      <w:pPr>
        <w:sectPr>
          <w:pgSz w:w="11920" w:h="16841" w:orient="portrait"/>
          <w:cols w:equalWidth="0" w:num="1">
            <w:col w:w="10120"/>
          </w:cols>
          <w:pgMar w:left="1220" w:top="1022" w:right="571" w:bottom="202" w:gutter="0" w:footer="0" w:header="0"/>
        </w:sect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5. Хранение и транспортировка</w:t>
      </w: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jc w:val="both"/>
        <w:ind w:left="220"/>
        <w:spacing w:after="0" w:line="2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Данная система требует аккуратного обращения и ухода в процессе эксплуатации, транспортирования и хранения на складе. Система, прибывшая на склад предприятия, от транспортной упаковки может не освобождаться и храниться в упакованном виде, ОДНАКО НЕ РЕЖЕ ОДНОГО РАЗА В 3 МЕСЯЦА необходимо проводить зарядку встроенных аккумуляторных батарей головного устройства и автономного источника питания.</w:t>
      </w:r>
    </w:p>
    <w:p>
      <w:pPr>
        <w:ind w:left="70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Условия хранения: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 xml:space="preserve">температура окружающего воздуха,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10...+50 °С</w:t>
      </w:r>
    </w:p>
    <w:p>
      <w:pPr>
        <w:ind w:left="700"/>
        <w:spacing w:after="0" w:line="2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 xml:space="preserve">относительная влажность воздуха не более 80 % при температуре 25 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  <w:vertAlign w:val="superscript"/>
        </w:rPr>
        <w:t>о</w:t>
      </w: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>С.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60" w:firstLine="701"/>
        <w:spacing w:after="0" w:line="228" w:lineRule="auto"/>
        <w:tabs>
          <w:tab w:leader="none" w:pos="984" w:val="left"/>
        </w:tabs>
        <w:numPr>
          <w:ilvl w:val="0"/>
          <w:numId w:val="12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помещениях для хранения не должно быть пыли, паров кислот, щелочей, а также газов, вызывающих коррозию.</w:t>
      </w:r>
    </w:p>
    <w:p>
      <w:pPr>
        <w:ind w:right="60" w:firstLine="708"/>
        <w:spacing w:after="0" w:line="266" w:lineRule="auto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5"/>
          <w:szCs w:val="25"/>
          <w:i w:val="1"/>
          <w:iCs w:val="1"/>
          <w:color w:val="auto"/>
        </w:rPr>
        <w:t>При первичном вскрытии упаковки системы должны быть приняты меры к сохранению упаковочного материала и деталей для повторного использования.</w:t>
      </w:r>
    </w:p>
    <w:p>
      <w:pPr>
        <w:ind w:left="700"/>
        <w:spacing w:after="0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>Перед транспортированием систему необходимо упаковать, при этом:</w:t>
      </w:r>
    </w:p>
    <w:p>
      <w:pPr>
        <w:spacing w:after="0" w:line="30" w:lineRule="exact"/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</w:p>
    <w:p>
      <w:pPr>
        <w:ind w:left="1400" w:hanging="699"/>
        <w:spacing w:after="0"/>
        <w:tabs>
          <w:tab w:leader="none" w:pos="1400" w:val="left"/>
        </w:tabs>
        <w:numPr>
          <w:ilvl w:val="1"/>
          <w:numId w:val="12"/>
        </w:numPr>
        <w:rPr>
          <w:rFonts w:ascii="Calibri" w:cs="Calibri" w:eastAsia="Calibri" w:hAnsi="Calibri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Составные части и упаковочный материал очищаются от грязи и пыли.</w:t>
      </w:r>
    </w:p>
    <w:p>
      <w:pPr>
        <w:spacing w:after="0" w:line="31" w:lineRule="exact"/>
        <w:rPr>
          <w:rFonts w:ascii="Calibri" w:cs="Calibri" w:eastAsia="Calibri" w:hAnsi="Calibri"/>
          <w:sz w:val="24"/>
          <w:szCs w:val="24"/>
          <w:i w:val="1"/>
          <w:iCs w:val="1"/>
          <w:color w:val="auto"/>
        </w:rPr>
      </w:pPr>
    </w:p>
    <w:p>
      <w:pPr>
        <w:ind w:right="60" w:firstLine="701"/>
        <w:spacing w:after="0" w:line="220" w:lineRule="auto"/>
        <w:tabs>
          <w:tab w:leader="none" w:pos="1416" w:val="left"/>
        </w:tabs>
        <w:numPr>
          <w:ilvl w:val="1"/>
          <w:numId w:val="12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Если составные части подвергался воздействию влаги, они просушивается в теплом сухом помещении в течение двух суток.</w:t>
      </w:r>
    </w:p>
    <w:p>
      <w:pPr>
        <w:spacing w:after="0" w:line="22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jc w:val="both"/>
        <w:ind w:right="60" w:firstLine="701"/>
        <w:spacing w:after="0" w:line="222" w:lineRule="auto"/>
        <w:tabs>
          <w:tab w:leader="none" w:pos="1416" w:val="left"/>
        </w:tabs>
        <w:numPr>
          <w:ilvl w:val="1"/>
          <w:numId w:val="12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Упаковка системы производится после полного выравнивания температуры составных частей с температурой помещения, в котором выполняется упаковка.</w:t>
      </w:r>
    </w:p>
    <w:p>
      <w:pPr>
        <w:spacing w:after="0" w:line="4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right="40" w:firstLine="708"/>
        <w:spacing w:after="0" w:line="245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6"/>
          <w:szCs w:val="26"/>
          <w:i w:val="1"/>
          <w:iCs w:val="1"/>
          <w:color w:val="auto"/>
        </w:rPr>
        <w:t>Система допускает транспортирование всеми видами транспорта в упаковке при условии защиты от прямого воздействия атмосферных осадков.</w:t>
      </w:r>
    </w:p>
    <w:p>
      <w:pPr>
        <w:spacing w:after="0" w:line="1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right="60" w:firstLine="708"/>
        <w:spacing w:after="0" w:line="228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При транспортировании воздушным транспортом система в упаковке должна размещаться в герметизированных отсеках.</w:t>
      </w:r>
    </w:p>
    <w:p>
      <w:pPr>
        <w:spacing w:after="0" w:line="29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ind w:left="700" w:right="3700"/>
        <w:spacing w:after="0" w:line="264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Предельные условия транспортирования: температура окружающего воздуха, 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auto"/>
        </w:rPr>
        <w:t>–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30...+50 </w:t>
      </w:r>
      <w:r>
        <w:rPr>
          <w:rFonts w:ascii="Arial" w:cs="Arial" w:eastAsia="Arial" w:hAnsi="Arial"/>
          <w:sz w:val="29"/>
          <w:szCs w:val="29"/>
          <w:i w:val="1"/>
          <w:iCs w:val="1"/>
          <w:color w:val="auto"/>
          <w:vertAlign w:val="superscript"/>
        </w:rPr>
        <w:t>о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С</w:t>
      </w:r>
    </w:p>
    <w:p>
      <w:pPr>
        <w:spacing w:after="0" w:line="1" w:lineRule="exact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</w:p>
    <w:p>
      <w:pPr>
        <w:jc w:val="both"/>
        <w:ind w:right="60" w:firstLine="708"/>
        <w:spacing w:after="0" w:line="228" w:lineRule="auto"/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Примечание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. Предприятие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‐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изготовитель оставляет за собой право</w:t>
      </w: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использовать для упаковки приборов транспортные (тарные) ящики любой конструкции, принятой на предприятии.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9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Изготовитель: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i w:val="1"/>
          <w:iCs w:val="1"/>
          <w:color w:val="auto"/>
        </w:rPr>
        <w:t xml:space="preserve">ООО НПП </w:t>
      </w: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auto"/>
        </w:rPr>
        <w:t>“</w:t>
      </w:r>
      <w:r>
        <w:rPr>
          <w:rFonts w:ascii="Arial" w:cs="Arial" w:eastAsia="Arial" w:hAnsi="Arial"/>
          <w:sz w:val="22"/>
          <w:szCs w:val="22"/>
          <w:b w:val="1"/>
          <w:bCs w:val="1"/>
          <w:i w:val="1"/>
          <w:iCs w:val="1"/>
          <w:color w:val="auto"/>
        </w:rPr>
        <w:t>Электромаш</w:t>
      </w: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auto"/>
        </w:rPr>
        <w:t>”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ind w:right="2980"/>
        <w:spacing w:after="0" w:line="26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i w:val="1"/>
          <w:iCs w:val="1"/>
          <w:color w:val="auto"/>
        </w:rPr>
        <w:t>346428, г. Новочеркасск, Ростовской области, ул. Полевая 7 тел/факс (863 52) 2-53-50, 2-53-51, 2-53-71.</w:t>
      </w:r>
    </w:p>
    <w:p>
      <w:pPr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E-mail: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6"/>
          <w:szCs w:val="26"/>
          <w:color w:val="4F81BD"/>
        </w:rPr>
        <w:t>electromash01@gmail.</w:t>
      </w:r>
      <w:r>
        <w:rPr>
          <w:rFonts w:ascii="Arial" w:cs="Arial" w:eastAsia="Arial" w:hAnsi="Arial"/>
          <w:sz w:val="26"/>
          <w:szCs w:val="26"/>
          <w:b w:val="1"/>
          <w:bCs w:val="1"/>
          <w:i w:val="1"/>
          <w:iCs w:val="1"/>
          <w:color w:val="4F81BD"/>
        </w:rPr>
        <w:t>com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4F81BD"/>
        </w:rPr>
        <w:t>www.electromash.com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right="660" w:firstLine="533"/>
        <w:spacing w:after="0" w:line="319" w:lineRule="auto"/>
        <w:tabs>
          <w:tab w:leader="none" w:pos="749" w:val="left"/>
        </w:tabs>
        <w:numPr>
          <w:ilvl w:val="0"/>
          <w:numId w:val="13"/>
        </w:numP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color w:val="auto"/>
        </w:rPr>
        <w:t>связи с постоянной работой по совершенствованию изделия, повышающей его надежность и улучшающей условия эксплуатации, в конструкцию могут быть внесены изменения, не отраженные в настоящем издании и не влияющие на условия эксплуатации.</w:t>
      </w: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18</w:t>
      </w:r>
    </w:p>
    <w:sectPr>
      <w:pgSz w:w="11900" w:h="16838" w:orient="portrait"/>
      <w:cols w:equalWidth="0" w:num="1">
        <w:col w:w="10200"/>
      </w:cols>
      <w:pgMar w:left="1140" w:top="1157" w:right="566" w:bottom="91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fixed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41BB"/>
    <w:multiLevelType w:val="hybridMultilevel"/>
    <w:lvl w:ilvl="0">
      <w:lvlJc w:val="left"/>
      <w:lvlText w:val="к"/>
      <w:numFmt w:val="bullet"/>
      <w:start w:val="1"/>
    </w:lvl>
  </w:abstractNum>
  <w:abstractNum w:abstractNumId="1">
    <w:nsid w:val="26E9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1EB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  <w:lvl w:ilvl="2">
      <w:lvlJc w:val="left"/>
      <w:lvlText w:val="‐"/>
      <w:numFmt w:val="bullet"/>
      <w:start w:val="1"/>
    </w:lvl>
  </w:abstractNum>
  <w:abstractNum w:abstractNumId="3">
    <w:nsid w:val="BB3"/>
    <w:multiLevelType w:val="hybridMultilevel"/>
    <w:lvl w:ilvl="0">
      <w:lvlJc w:val="left"/>
      <w:lvlText w:val="‐"/>
      <w:numFmt w:val="bullet"/>
      <w:start w:val="1"/>
    </w:lvl>
  </w:abstractNum>
  <w:abstractNum w:abstractNumId="4">
    <w:nsid w:val="2EA6"/>
    <w:multiLevelType w:val="hybridMultilevel"/>
    <w:lvl w:ilvl="0">
      <w:lvlJc w:val="left"/>
      <w:lvlText w:val="‐"/>
      <w:numFmt w:val="bullet"/>
      <w:start w:val="1"/>
    </w:lvl>
  </w:abstractNum>
  <w:abstractNum w:abstractNumId="5">
    <w:nsid w:val="12DB"/>
    <w:multiLevelType w:val="hybridMultilevel"/>
    <w:lvl w:ilvl="0">
      <w:lvlJc w:val="left"/>
      <w:lvlText w:val="%1."/>
      <w:numFmt w:val="decimal"/>
      <w:start w:val="1"/>
    </w:lvl>
  </w:abstractNum>
  <w:abstractNum w:abstractNumId="6">
    <w:nsid w:val="153C"/>
    <w:multiLevelType w:val="hybridMultilevel"/>
    <w:lvl w:ilvl="0">
      <w:lvlJc w:val="left"/>
      <w:lvlText w:val="В"/>
      <w:numFmt w:val="bullet"/>
      <w:start w:val="1"/>
    </w:lvl>
  </w:abstractNum>
  <w:abstractNum w:abstractNumId="7">
    <w:nsid w:val="7E87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390C"/>
    <w:multiLevelType w:val="hybridMultilevel"/>
    <w:lvl w:ilvl="0">
      <w:lvlJc w:val="left"/>
      <w:lvlText w:val="%1."/>
      <w:numFmt w:val="decimal"/>
      <w:start w:val="4"/>
    </w:lvl>
  </w:abstractNum>
  <w:abstractNum w:abstractNumId="9">
    <w:nsid w:val="F3E"/>
    <w:multiLevelType w:val="hybridMultilevel"/>
    <w:lvl w:ilvl="0">
      <w:lvlJc w:val="left"/>
      <w:lvlText w:val="−"/>
      <w:numFmt w:val="bullet"/>
      <w:start w:val="1"/>
    </w:lvl>
  </w:abstractNum>
  <w:abstractNum w:abstractNumId="10">
    <w:nsid w:val="99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11">
    <w:nsid w:val="124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12">
    <w:nsid w:val="305E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  <Relationship Id="rId26" Type="http://schemas.openxmlformats.org/officeDocument/2006/relationships/image" Target="media/image17.jpeg" />
  <Relationship Id="rId27" Type="http://schemas.openxmlformats.org/officeDocument/2006/relationships/image" Target="media/image18.jpeg" />
  <Relationship Id="rId28" Type="http://schemas.openxmlformats.org/officeDocument/2006/relationships/image" Target="media/image19.jpeg" />
  <Relationship Id="rId29" Type="http://schemas.openxmlformats.org/officeDocument/2006/relationships/image" Target="media/image20.jpeg" />
  <Relationship Id="rId30" Type="http://schemas.openxmlformats.org/officeDocument/2006/relationships/image" Target="media/image21.jpeg" />
  <Relationship Id="rId31" Type="http://schemas.openxmlformats.org/officeDocument/2006/relationships/image" Target="media/image22.jpeg" />
  <Relationship Id="rId32" Type="http://schemas.openxmlformats.org/officeDocument/2006/relationships/image" Target="media/image23.jpeg" />
  <Relationship Id="rId33" Type="http://schemas.openxmlformats.org/officeDocument/2006/relationships/image" Target="media/image24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2019-04-04T11:50:59Z</dcterms:created>
  <dcterms:modified xsi:type="dcterms:W3CDTF">2019-04-04T11:50:59Z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